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79" w:rsidRDefault="00397D79">
      <w:pPr>
        <w:pStyle w:val="Textoindependiente"/>
        <w:rPr>
          <w:rFonts w:ascii="Times New Roman"/>
          <w:sz w:val="20"/>
        </w:rPr>
      </w:pPr>
      <w:r>
        <w:rPr>
          <w:noProof/>
          <w:lang w:bidi="ar-SA"/>
        </w:rPr>
        <w:drawing>
          <wp:anchor distT="0" distB="0" distL="0" distR="0" simplePos="0" relativeHeight="251658240" behindDoc="0" locked="0" layoutInCell="1" allowOverlap="1">
            <wp:simplePos x="0" y="0"/>
            <wp:positionH relativeFrom="page">
              <wp:posOffset>6720840</wp:posOffset>
            </wp:positionH>
            <wp:positionV relativeFrom="page">
              <wp:posOffset>341376</wp:posOffset>
            </wp:positionV>
            <wp:extent cx="624839" cy="4815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4839" cy="481583"/>
                    </a:xfrm>
                    <a:prstGeom prst="rect">
                      <a:avLst/>
                    </a:prstGeom>
                  </pic:spPr>
                </pic:pic>
              </a:graphicData>
            </a:graphic>
          </wp:anchor>
        </w:drawing>
      </w:r>
    </w:p>
    <w:p w:rsidR="00397D79" w:rsidRDefault="00397D79">
      <w:pPr>
        <w:pStyle w:val="Textoindependiente"/>
        <w:rPr>
          <w:rFonts w:ascii="Times New Roman"/>
          <w:sz w:val="20"/>
        </w:rPr>
      </w:pPr>
    </w:p>
    <w:p w:rsidR="00397D79" w:rsidRPr="002D192F" w:rsidRDefault="00397D79">
      <w:pPr>
        <w:pStyle w:val="Ttulo1"/>
        <w:tabs>
          <w:tab w:val="left" w:pos="11088"/>
        </w:tabs>
        <w:spacing w:before="92"/>
        <w:ind w:left="111"/>
        <w:rPr>
          <w:lang w:val="es-MX"/>
        </w:rPr>
      </w:pPr>
      <w:bookmarkStart w:id="0" w:name="_GoBack"/>
      <w:bookmarkEnd w:id="0"/>
      <w:r>
        <w:rPr>
          <w:rFonts w:ascii="Times New Roman" w:eastAsia="Times New Roman" w:hAnsi="Times New Roman" w:cs="Times New Roman"/>
          <w:color w:val="001850"/>
          <w:shd w:val="clear" w:color="auto" w:fill="89DBF7"/>
          <w:lang w:val="es-MX"/>
        </w:rPr>
        <w:t xml:space="preserve">  </w:t>
      </w:r>
      <w:r>
        <w:rPr>
          <w:color w:val="001850"/>
          <w:shd w:val="clear" w:color="auto" w:fill="89DBF7"/>
          <w:lang w:val="es-MX"/>
        </w:rPr>
        <w:t>¿A QUÉ SE REFIERE PPG CON DECLARACIÓN DEL 100% DE LA COMPOSICIÓN?”</w:t>
      </w:r>
      <w:r>
        <w:rPr>
          <w:color w:val="001850"/>
          <w:shd w:val="clear" w:color="auto" w:fill="89DBF7"/>
          <w:lang w:val="es-MX"/>
        </w:rPr>
        <w:tab/>
      </w:r>
    </w:p>
    <w:p w:rsidR="00397D79" w:rsidRPr="002D192F" w:rsidRDefault="00397D79">
      <w:pPr>
        <w:pStyle w:val="Textoindependiente"/>
        <w:rPr>
          <w:rFonts w:ascii="Arial"/>
          <w:b/>
          <w:sz w:val="24"/>
          <w:lang w:val="es-MX"/>
        </w:rPr>
      </w:pPr>
    </w:p>
    <w:p w:rsidR="00397D79" w:rsidRPr="002D192F" w:rsidRDefault="00397D79" w:rsidP="002D192F">
      <w:pPr>
        <w:pStyle w:val="Textoindependiente"/>
        <w:spacing w:before="101"/>
        <w:ind w:left="200"/>
        <w:rPr>
          <w:lang w:val="es-MX"/>
        </w:rPr>
      </w:pPr>
      <w:r>
        <w:rPr>
          <w:lang w:val="es-MX"/>
        </w:rPr>
        <w:t xml:space="preserve">PPG requiere un desglose </w:t>
      </w:r>
      <w:r w:rsidR="00932AF5">
        <w:rPr>
          <w:lang w:val="es-MX"/>
        </w:rPr>
        <w:t>de la composición</w:t>
      </w:r>
      <w:r w:rsidR="002D192F">
        <w:rPr>
          <w:lang w:val="es-MX"/>
        </w:rPr>
        <w:t xml:space="preserve"> que </w:t>
      </w:r>
      <w:r>
        <w:rPr>
          <w:lang w:val="es-MX"/>
        </w:rPr>
        <w:t>sume</w:t>
      </w:r>
      <w:r w:rsidR="00932AF5">
        <w:rPr>
          <w:lang w:val="es-MX"/>
        </w:rPr>
        <w:t xml:space="preserve"> un total de</w:t>
      </w:r>
      <w:r w:rsidR="002D192F">
        <w:rPr>
          <w:lang w:val="es-MX"/>
        </w:rPr>
        <w:t xml:space="preserve"> </w:t>
      </w:r>
      <w:r>
        <w:rPr>
          <w:lang w:val="es-MX"/>
        </w:rPr>
        <w:t>100% para todas las materias primas. Cada ingrediente o sustancia debe incluir una descripción, número CAS (</w:t>
      </w:r>
      <w:proofErr w:type="spellStart"/>
      <w:r>
        <w:rPr>
          <w:lang w:val="es-MX"/>
        </w:rPr>
        <w:t>Chemical</w:t>
      </w:r>
      <w:proofErr w:type="spellEnd"/>
      <w:r>
        <w:rPr>
          <w:lang w:val="es-MX"/>
        </w:rPr>
        <w:t xml:space="preserve"> </w:t>
      </w:r>
      <w:proofErr w:type="spellStart"/>
      <w:r>
        <w:rPr>
          <w:lang w:val="es-MX"/>
        </w:rPr>
        <w:t>Abstract</w:t>
      </w:r>
      <w:proofErr w:type="spellEnd"/>
      <w:r>
        <w:rPr>
          <w:lang w:val="es-MX"/>
        </w:rPr>
        <w:t xml:space="preserve"> Service) si corresponde y un porce</w:t>
      </w:r>
      <w:r w:rsidR="001D12A3">
        <w:rPr>
          <w:lang w:val="es-MX"/>
        </w:rPr>
        <w:t>ntaje de concentración en peso (no se aceptan rangos</w:t>
      </w:r>
      <w:r>
        <w:rPr>
          <w:lang w:val="es-MX"/>
        </w:rPr>
        <w:t xml:space="preserve">). </w:t>
      </w:r>
      <w:r w:rsidR="00932AF5">
        <w:rPr>
          <w:lang w:val="es-MX"/>
        </w:rPr>
        <w:t>Tenga</w:t>
      </w:r>
      <w:r>
        <w:rPr>
          <w:lang w:val="es-MX"/>
        </w:rPr>
        <w:t xml:space="preserve"> en cuenta lo siguiente con respecto a estas composiciones:</w:t>
      </w:r>
    </w:p>
    <w:p w:rsidR="00397D79" w:rsidRPr="005846DF" w:rsidRDefault="00397D79">
      <w:pPr>
        <w:pStyle w:val="Prrafodelista"/>
        <w:numPr>
          <w:ilvl w:val="0"/>
          <w:numId w:val="3"/>
        </w:numPr>
        <w:tabs>
          <w:tab w:val="left" w:pos="843"/>
          <w:tab w:val="left" w:pos="844"/>
        </w:tabs>
        <w:spacing w:before="99"/>
        <w:ind w:right="417"/>
        <w:rPr>
          <w:lang w:val="es-MX"/>
        </w:rPr>
      </w:pPr>
      <w:r>
        <w:rPr>
          <w:lang w:val="es-MX"/>
        </w:rPr>
        <w:t xml:space="preserve">PPG </w:t>
      </w:r>
      <w:r w:rsidR="005846DF">
        <w:rPr>
          <w:lang w:val="es-MX"/>
        </w:rPr>
        <w:t>solicita</w:t>
      </w:r>
      <w:r>
        <w:rPr>
          <w:lang w:val="es-MX"/>
        </w:rPr>
        <w:t xml:space="preserve"> que l</w:t>
      </w:r>
      <w:r w:rsidR="00A43DA4">
        <w:rPr>
          <w:lang w:val="es-MX"/>
        </w:rPr>
        <w:t>os fabricantes desglosen</w:t>
      </w:r>
      <w:r>
        <w:rPr>
          <w:lang w:val="es-MX"/>
        </w:rPr>
        <w:t xml:space="preserve"> TODOS los ingredientes (peligrosos o no peligrosos</w:t>
      </w:r>
      <w:r w:rsidR="00A43DA4">
        <w:rPr>
          <w:lang w:val="es-MX"/>
        </w:rPr>
        <w:t>) sumando un total de</w:t>
      </w:r>
      <w:r>
        <w:rPr>
          <w:lang w:val="es-MX"/>
        </w:rPr>
        <w:t>100%</w:t>
      </w:r>
    </w:p>
    <w:p w:rsidR="00397D79" w:rsidRPr="005846DF" w:rsidRDefault="00397D79">
      <w:pPr>
        <w:pStyle w:val="Textoindependiente"/>
        <w:rPr>
          <w:lang w:val="es-MX"/>
        </w:rPr>
      </w:pPr>
    </w:p>
    <w:p w:rsidR="00397D79" w:rsidRPr="002D192F" w:rsidRDefault="00397D79">
      <w:pPr>
        <w:pStyle w:val="Prrafodelista"/>
        <w:numPr>
          <w:ilvl w:val="0"/>
          <w:numId w:val="3"/>
        </w:numPr>
        <w:tabs>
          <w:tab w:val="left" w:pos="843"/>
          <w:tab w:val="left" w:pos="844"/>
        </w:tabs>
        <w:ind w:hanging="361"/>
        <w:rPr>
          <w:lang w:val="es-MX"/>
        </w:rPr>
      </w:pPr>
      <w:r>
        <w:rPr>
          <w:lang w:val="es-MX"/>
        </w:rPr>
        <w:t xml:space="preserve">No se necesita un acuerdo de confidencialidad para </w:t>
      </w:r>
      <w:r w:rsidR="001D12A3">
        <w:rPr>
          <w:lang w:val="es-MX"/>
        </w:rPr>
        <w:t xml:space="preserve">proporcionar </w:t>
      </w:r>
      <w:r>
        <w:rPr>
          <w:lang w:val="es-MX"/>
        </w:rPr>
        <w:t>esta información.</w:t>
      </w:r>
    </w:p>
    <w:p w:rsidR="00397D79" w:rsidRPr="002D192F" w:rsidRDefault="00397D79">
      <w:pPr>
        <w:pStyle w:val="Textoindependiente"/>
        <w:spacing w:before="1"/>
        <w:rPr>
          <w:lang w:val="es-MX"/>
        </w:rPr>
      </w:pPr>
    </w:p>
    <w:p w:rsidR="00397D79" w:rsidRPr="002D192F" w:rsidRDefault="00397D79">
      <w:pPr>
        <w:pStyle w:val="Prrafodelista"/>
        <w:numPr>
          <w:ilvl w:val="0"/>
          <w:numId w:val="3"/>
        </w:numPr>
        <w:tabs>
          <w:tab w:val="left" w:pos="843"/>
          <w:tab w:val="left" w:pos="844"/>
        </w:tabs>
        <w:ind w:hanging="361"/>
        <w:rPr>
          <w:lang w:val="es-MX"/>
        </w:rPr>
      </w:pPr>
      <w:r>
        <w:rPr>
          <w:lang w:val="es-MX"/>
        </w:rPr>
        <w:t xml:space="preserve">PPG NO </w:t>
      </w:r>
      <w:r w:rsidR="005846DF">
        <w:rPr>
          <w:lang w:val="es-MX"/>
        </w:rPr>
        <w:t>requiere</w:t>
      </w:r>
      <w:r>
        <w:rPr>
          <w:lang w:val="es-MX"/>
        </w:rPr>
        <w:t xml:space="preserve"> que los fabricantes revelen su información confidencial.</w:t>
      </w:r>
    </w:p>
    <w:p w:rsidR="00397D79" w:rsidRPr="002D192F" w:rsidRDefault="00397D79">
      <w:pPr>
        <w:pStyle w:val="Textoindependiente"/>
        <w:rPr>
          <w:lang w:val="es-MX"/>
        </w:rPr>
      </w:pPr>
    </w:p>
    <w:p w:rsidR="00397D79" w:rsidRPr="002D192F" w:rsidRDefault="00397D79">
      <w:pPr>
        <w:pStyle w:val="Prrafodelista"/>
        <w:numPr>
          <w:ilvl w:val="0"/>
          <w:numId w:val="3"/>
        </w:numPr>
        <w:tabs>
          <w:tab w:val="left" w:pos="843"/>
          <w:tab w:val="left" w:pos="844"/>
        </w:tabs>
        <w:ind w:right="244"/>
        <w:rPr>
          <w:lang w:val="es-MX"/>
        </w:rPr>
      </w:pPr>
      <w:r>
        <w:rPr>
          <w:lang w:val="es-MX"/>
        </w:rPr>
        <w:t xml:space="preserve">PPG solicita a los fabricantes que identifiquen los ingredientes confidenciales con un nombre genérico específico. Por ejemplo, en lugar de proporcionar un nombre genérico como "resina", PPG les solicita un nombre más específico como "resina acrílica", "resina </w:t>
      </w:r>
      <w:r w:rsidR="00A50E1C">
        <w:rPr>
          <w:lang w:val="es-MX"/>
        </w:rPr>
        <w:t xml:space="preserve">de </w:t>
      </w:r>
      <w:r>
        <w:rPr>
          <w:lang w:val="es-MX"/>
        </w:rPr>
        <w:t xml:space="preserve">poliuretano", "resina </w:t>
      </w:r>
      <w:proofErr w:type="spellStart"/>
      <w:r>
        <w:rPr>
          <w:lang w:val="es-MX"/>
        </w:rPr>
        <w:t>alquidálica</w:t>
      </w:r>
      <w:proofErr w:type="spellEnd"/>
      <w:r>
        <w:rPr>
          <w:lang w:val="es-MX"/>
        </w:rPr>
        <w:t xml:space="preserve">", etc.  El peligro potencial asociado con cualquier ingrediente confidencial </w:t>
      </w:r>
      <w:r w:rsidR="00A43DA4">
        <w:rPr>
          <w:lang w:val="es-MX"/>
        </w:rPr>
        <w:t>DEBE inclu</w:t>
      </w:r>
      <w:r>
        <w:rPr>
          <w:lang w:val="es-MX"/>
        </w:rPr>
        <w:t>ir</w:t>
      </w:r>
      <w:r w:rsidR="00A43DA4">
        <w:rPr>
          <w:lang w:val="es-MX"/>
        </w:rPr>
        <w:t>se</w:t>
      </w:r>
      <w:r>
        <w:rPr>
          <w:lang w:val="es-MX"/>
        </w:rPr>
        <w:t xml:space="preserve"> en la Hoja de Datos de Seguridad (HDS) u otros documentos (esto lo solicita la </w:t>
      </w:r>
      <w:r w:rsidR="00A43DA4">
        <w:rPr>
          <w:lang w:val="es-MX"/>
        </w:rPr>
        <w:t>regulación</w:t>
      </w:r>
      <w:r>
        <w:rPr>
          <w:lang w:val="es-MX"/>
        </w:rPr>
        <w:t xml:space="preserve"> de comunicación de peligros).</w:t>
      </w:r>
    </w:p>
    <w:p w:rsidR="00397D79" w:rsidRPr="002D192F" w:rsidRDefault="00397D79">
      <w:pPr>
        <w:pStyle w:val="Textoindependiente"/>
        <w:spacing w:before="12"/>
        <w:rPr>
          <w:sz w:val="21"/>
          <w:lang w:val="es-MX"/>
        </w:rPr>
      </w:pPr>
    </w:p>
    <w:p w:rsidR="00397D79" w:rsidRPr="002D192F" w:rsidRDefault="00397D79">
      <w:pPr>
        <w:pStyle w:val="Prrafodelista"/>
        <w:numPr>
          <w:ilvl w:val="0"/>
          <w:numId w:val="3"/>
        </w:numPr>
        <w:tabs>
          <w:tab w:val="left" w:pos="843"/>
          <w:tab w:val="left" w:pos="844"/>
        </w:tabs>
        <w:ind w:right="206"/>
        <w:rPr>
          <w:lang w:val="es-MX"/>
        </w:rPr>
      </w:pPr>
      <w:r>
        <w:rPr>
          <w:lang w:val="es-MX"/>
        </w:rPr>
        <w:t xml:space="preserve">La información proporcionada a PPG debe ser coherente -  esto significa </w:t>
      </w:r>
      <w:r w:rsidR="00A50E1C">
        <w:rPr>
          <w:lang w:val="es-MX"/>
        </w:rPr>
        <w:t>que,</w:t>
      </w:r>
      <w:r>
        <w:rPr>
          <w:lang w:val="es-MX"/>
        </w:rPr>
        <w:t xml:space="preserve"> si un número CAS se revela en la HDS, este DEBE </w:t>
      </w:r>
      <w:r w:rsidR="00A50E1C">
        <w:rPr>
          <w:lang w:val="es-MX"/>
        </w:rPr>
        <w:t>mostrarse</w:t>
      </w:r>
      <w:r>
        <w:rPr>
          <w:lang w:val="es-MX"/>
        </w:rPr>
        <w:t xml:space="preserve"> en el </w:t>
      </w:r>
      <w:r w:rsidR="00A43DA4">
        <w:rPr>
          <w:lang w:val="es-MX"/>
        </w:rPr>
        <w:t>formulario</w:t>
      </w:r>
      <w:r>
        <w:rPr>
          <w:lang w:val="es-MX"/>
        </w:rPr>
        <w:t xml:space="preserve"> RMIR de PPG.  Además, si una HDS de otra región (una HDS en inglés con formato europeo, por ejemplo) revela un CAS, ya no se </w:t>
      </w:r>
      <w:r w:rsidR="001D12A3">
        <w:rPr>
          <w:lang w:val="es-MX"/>
        </w:rPr>
        <w:t>podrá</w:t>
      </w:r>
      <w:r>
        <w:rPr>
          <w:lang w:val="es-MX"/>
        </w:rPr>
        <w:t xml:space="preserve"> considerar confidencial.</w:t>
      </w:r>
    </w:p>
    <w:p w:rsidR="00397D79" w:rsidRPr="002D192F" w:rsidRDefault="00397D79">
      <w:pPr>
        <w:pStyle w:val="Textoindependiente"/>
        <w:spacing w:before="1"/>
        <w:rPr>
          <w:lang w:val="es-MX"/>
        </w:rPr>
      </w:pPr>
    </w:p>
    <w:p w:rsidR="00397D79" w:rsidRPr="002D192F" w:rsidRDefault="00397D79">
      <w:pPr>
        <w:pStyle w:val="Prrafodelista"/>
        <w:numPr>
          <w:ilvl w:val="0"/>
          <w:numId w:val="3"/>
        </w:numPr>
        <w:tabs>
          <w:tab w:val="left" w:pos="843"/>
          <w:tab w:val="left" w:pos="844"/>
        </w:tabs>
        <w:ind w:right="486"/>
        <w:rPr>
          <w:lang w:val="es-MX"/>
        </w:rPr>
      </w:pPr>
      <w:r>
        <w:rPr>
          <w:lang w:val="es-MX"/>
        </w:rPr>
        <w:t xml:space="preserve">Al ingresar el número CAS en la sección de composición del RMIR, el formulario </w:t>
      </w:r>
      <w:r w:rsidR="001D12A3">
        <w:rPr>
          <w:lang w:val="es-MX"/>
        </w:rPr>
        <w:t>puede</w:t>
      </w:r>
      <w:r>
        <w:rPr>
          <w:lang w:val="es-MX"/>
        </w:rPr>
        <w:t xml:space="preserve"> </w:t>
      </w:r>
      <w:r w:rsidR="00A43DA4">
        <w:rPr>
          <w:lang w:val="es-MX"/>
        </w:rPr>
        <w:t>sombrear</w:t>
      </w:r>
      <w:r>
        <w:rPr>
          <w:lang w:val="es-MX"/>
        </w:rPr>
        <w:t xml:space="preserve"> </w:t>
      </w:r>
      <w:r w:rsidR="00A50E1C">
        <w:rPr>
          <w:lang w:val="es-MX"/>
        </w:rPr>
        <w:t xml:space="preserve">con color rosa </w:t>
      </w:r>
      <w:r>
        <w:rPr>
          <w:lang w:val="es-MX"/>
        </w:rPr>
        <w:t xml:space="preserve">una o más de las sustancias proporcionadas. Si esto ocurre, </w:t>
      </w:r>
      <w:r w:rsidR="00A50E1C">
        <w:rPr>
          <w:lang w:val="es-MX"/>
        </w:rPr>
        <w:t xml:space="preserve">significa que </w:t>
      </w:r>
      <w:r>
        <w:rPr>
          <w:lang w:val="es-MX"/>
        </w:rPr>
        <w:t xml:space="preserve">se requiere más información sobre el número CAS. </w:t>
      </w:r>
      <w:r w:rsidR="000B3DD6">
        <w:rPr>
          <w:lang w:val="es-MX"/>
        </w:rPr>
        <w:t xml:space="preserve">De lado derecho del formulario, junto a la celda que aparece </w:t>
      </w:r>
      <w:r w:rsidR="00A43DA4">
        <w:rPr>
          <w:lang w:val="es-MX"/>
        </w:rPr>
        <w:t xml:space="preserve">sombreada </w:t>
      </w:r>
      <w:r w:rsidR="000B3DD6">
        <w:rPr>
          <w:lang w:val="es-MX"/>
        </w:rPr>
        <w:t>en color rosa, aparecerán unas instrucciones que</w:t>
      </w:r>
      <w:r>
        <w:rPr>
          <w:lang w:val="es-MX"/>
        </w:rPr>
        <w:t xml:space="preserve"> </w:t>
      </w:r>
      <w:r w:rsidR="00A43DA4">
        <w:rPr>
          <w:lang w:val="es-MX"/>
        </w:rPr>
        <w:t>explican</w:t>
      </w:r>
      <w:r>
        <w:rPr>
          <w:lang w:val="es-MX"/>
        </w:rPr>
        <w:t xml:space="preserve"> qué información adicional se necesita (es decir: peso molecular</w:t>
      </w:r>
      <w:r w:rsidR="00651E67">
        <w:rPr>
          <w:lang w:val="es-MX"/>
        </w:rPr>
        <w:t>,</w:t>
      </w:r>
      <w:r>
        <w:rPr>
          <w:lang w:val="es-MX"/>
        </w:rPr>
        <w:t xml:space="preserve"> número </w:t>
      </w:r>
      <w:r w:rsidR="00651E67">
        <w:rPr>
          <w:lang w:val="es-MX"/>
        </w:rPr>
        <w:t>CE</w:t>
      </w:r>
      <w:r>
        <w:rPr>
          <w:lang w:val="es-MX"/>
        </w:rPr>
        <w:t>, etc.)</w:t>
      </w:r>
    </w:p>
    <w:p w:rsidR="00397D79" w:rsidRPr="002D192F" w:rsidRDefault="00397D79">
      <w:pPr>
        <w:pStyle w:val="Textoindependiente"/>
        <w:spacing w:before="12"/>
        <w:rPr>
          <w:sz w:val="21"/>
          <w:lang w:val="es-MX"/>
        </w:rPr>
      </w:pPr>
    </w:p>
    <w:p w:rsidR="00397D79" w:rsidRPr="002D192F" w:rsidRDefault="00397D79">
      <w:pPr>
        <w:pStyle w:val="Prrafodelista"/>
        <w:numPr>
          <w:ilvl w:val="0"/>
          <w:numId w:val="3"/>
        </w:numPr>
        <w:tabs>
          <w:tab w:val="left" w:pos="843"/>
          <w:tab w:val="left" w:pos="844"/>
        </w:tabs>
        <w:ind w:right="560"/>
        <w:rPr>
          <w:lang w:val="es-MX"/>
        </w:rPr>
      </w:pPr>
      <w:r>
        <w:rPr>
          <w:lang w:val="es-MX"/>
        </w:rPr>
        <w:t>La composición debe representar el producto TAL COMO SE VENDIÓ a PPG. PPG no us</w:t>
      </w:r>
      <w:r w:rsidR="00A43DA4">
        <w:rPr>
          <w:lang w:val="es-MX"/>
        </w:rPr>
        <w:t>e</w:t>
      </w:r>
      <w:r>
        <w:rPr>
          <w:lang w:val="es-MX"/>
        </w:rPr>
        <w:t xml:space="preserve"> composiciones de reacción previa. Por ejemplo, un material de resina debe enumerar el porcentaje total de resina reaccionada y no los monómeros sin reaccionar, ni los ingredientes de reacción previa, a menos que queden restos en el producto tal como se vendió a PPG.</w:t>
      </w:r>
    </w:p>
    <w:p w:rsidR="00397D79" w:rsidRPr="002D192F" w:rsidRDefault="00397D79">
      <w:pPr>
        <w:pStyle w:val="Textoindependiente"/>
        <w:spacing w:before="1"/>
        <w:rPr>
          <w:lang w:val="es-MX"/>
        </w:rPr>
      </w:pPr>
    </w:p>
    <w:p w:rsidR="00397D79" w:rsidRPr="008430FC" w:rsidRDefault="00397D79">
      <w:pPr>
        <w:pStyle w:val="Prrafodelista"/>
        <w:numPr>
          <w:ilvl w:val="0"/>
          <w:numId w:val="3"/>
        </w:numPr>
        <w:tabs>
          <w:tab w:val="left" w:pos="843"/>
          <w:tab w:val="left" w:pos="844"/>
        </w:tabs>
        <w:ind w:right="535"/>
        <w:rPr>
          <w:lang w:val="es-MX"/>
        </w:rPr>
      </w:pPr>
      <w:r>
        <w:rPr>
          <w:lang w:val="es-MX"/>
        </w:rPr>
        <w:t xml:space="preserve">Las composiciones también deben </w:t>
      </w:r>
      <w:r w:rsidR="00932AF5">
        <w:rPr>
          <w:lang w:val="es-MX"/>
        </w:rPr>
        <w:t>tener</w:t>
      </w:r>
      <w:r>
        <w:rPr>
          <w:lang w:val="es-MX"/>
        </w:rPr>
        <w:t xml:space="preserve"> en cuenta los datos del porcentaje </w:t>
      </w:r>
      <w:r w:rsidR="008430FC">
        <w:rPr>
          <w:lang w:val="es-MX"/>
        </w:rPr>
        <w:t xml:space="preserve">en peso </w:t>
      </w:r>
      <w:r>
        <w:rPr>
          <w:lang w:val="es-MX"/>
        </w:rPr>
        <w:t xml:space="preserve">de sólidos y pigmentos proporcionados en el </w:t>
      </w:r>
      <w:r w:rsidR="00A43DA4">
        <w:rPr>
          <w:lang w:val="es-MX"/>
        </w:rPr>
        <w:t>formulario</w:t>
      </w:r>
      <w:r>
        <w:rPr>
          <w:lang w:val="es-MX"/>
        </w:rPr>
        <w:t>, HDS, Carta Técnica (</w:t>
      </w:r>
      <w:proofErr w:type="spellStart"/>
      <w:r>
        <w:rPr>
          <w:lang w:val="es-MX"/>
        </w:rPr>
        <w:t>CT</w:t>
      </w:r>
      <w:proofErr w:type="spellEnd"/>
      <w:r>
        <w:rPr>
          <w:lang w:val="es-MX"/>
        </w:rPr>
        <w:t xml:space="preserve">), certificado de análisis (COA, por sus siglas en inglés) y otra documentación. Todos los valores deben </w:t>
      </w:r>
      <w:r w:rsidR="003A51AA">
        <w:rPr>
          <w:lang w:val="es-MX"/>
        </w:rPr>
        <w:t>coincidir</w:t>
      </w:r>
      <w:r>
        <w:rPr>
          <w:lang w:val="es-MX"/>
        </w:rPr>
        <w:t>.</w:t>
      </w:r>
    </w:p>
    <w:p w:rsidR="00397D79" w:rsidRPr="008430FC" w:rsidRDefault="00397D79">
      <w:pPr>
        <w:pStyle w:val="Textoindependiente"/>
        <w:spacing w:before="3"/>
        <w:rPr>
          <w:sz w:val="29"/>
          <w:lang w:val="es-MX"/>
        </w:rPr>
      </w:pPr>
    </w:p>
    <w:p w:rsidR="00397D79" w:rsidRPr="002D192F" w:rsidRDefault="00397D79">
      <w:pPr>
        <w:pStyle w:val="Ttulo1"/>
        <w:tabs>
          <w:tab w:val="left" w:pos="11088"/>
        </w:tabs>
        <w:spacing w:before="92"/>
        <w:ind w:left="111"/>
        <w:rPr>
          <w:lang w:val="es-MX"/>
        </w:rPr>
      </w:pPr>
      <w:r>
        <w:rPr>
          <w:rFonts w:ascii="Times New Roman" w:eastAsia="Times New Roman" w:hAnsi="Times New Roman" w:cs="Times New Roman"/>
          <w:color w:val="001850"/>
          <w:shd w:val="clear" w:color="auto" w:fill="89DBF7"/>
          <w:lang w:val="es-MX"/>
        </w:rPr>
        <w:t xml:space="preserve">  </w:t>
      </w:r>
      <w:r w:rsidR="008430FC">
        <w:rPr>
          <w:color w:val="001850"/>
          <w:shd w:val="clear" w:color="auto" w:fill="89DBF7"/>
          <w:lang w:val="es-MX"/>
        </w:rPr>
        <w:t>¿CÓMO SE SELECCIONA</w:t>
      </w:r>
      <w:r>
        <w:rPr>
          <w:color w:val="001850"/>
          <w:shd w:val="clear" w:color="auto" w:fill="89DBF7"/>
          <w:lang w:val="es-MX"/>
        </w:rPr>
        <w:t xml:space="preserve"> LA DESIGNACIÓN DE PIGMENTO, RESINA O SOLVENTE?</w:t>
      </w:r>
      <w:r>
        <w:rPr>
          <w:color w:val="001850"/>
          <w:shd w:val="clear" w:color="auto" w:fill="89DBF7"/>
          <w:lang w:val="es-MX"/>
        </w:rPr>
        <w:tab/>
      </w:r>
    </w:p>
    <w:p w:rsidR="00397D79" w:rsidRPr="002D192F" w:rsidRDefault="00397D79">
      <w:pPr>
        <w:pStyle w:val="Textoindependiente"/>
        <w:spacing w:before="9"/>
        <w:rPr>
          <w:rFonts w:ascii="Arial"/>
          <w:b/>
          <w:sz w:val="27"/>
          <w:lang w:val="es-MX"/>
        </w:rPr>
      </w:pPr>
    </w:p>
    <w:p w:rsidR="00397D79" w:rsidRPr="002D192F" w:rsidRDefault="00397D79">
      <w:pPr>
        <w:pStyle w:val="Textoindependiente"/>
        <w:spacing w:before="100"/>
        <w:ind w:left="200"/>
        <w:rPr>
          <w:lang w:val="es-MX"/>
        </w:rPr>
      </w:pPr>
      <w:r>
        <w:rPr>
          <w:lang w:val="es-MX"/>
        </w:rPr>
        <w:t>PPG define pigmento, resina y solvente de la siguiente manera:</w:t>
      </w:r>
    </w:p>
    <w:p w:rsidR="00397D79" w:rsidRPr="002D192F" w:rsidRDefault="00397D79">
      <w:pPr>
        <w:pStyle w:val="Textoindependiente"/>
        <w:spacing w:before="2"/>
        <w:rPr>
          <w:sz w:val="14"/>
          <w:lang w:val="es-MX"/>
        </w:rPr>
      </w:pPr>
    </w:p>
    <w:p w:rsidR="00397D79" w:rsidRDefault="00397D79">
      <w:pPr>
        <w:tabs>
          <w:tab w:val="left" w:pos="4887"/>
          <w:tab w:val="right" w:pos="10637"/>
        </w:tabs>
        <w:spacing w:before="92"/>
        <w:ind w:left="560"/>
        <w:rPr>
          <w:rFonts w:ascii="Arial"/>
          <w:sz w:val="20"/>
        </w:rPr>
      </w:pPr>
      <w:r>
        <w:rPr>
          <w:rFonts w:ascii="Arial" w:eastAsia="Arial" w:hAnsi="Arial" w:cs="Arial"/>
          <w:color w:val="0077A8"/>
          <w:sz w:val="20"/>
          <w:szCs w:val="20"/>
          <w:lang w:val="es-MX"/>
        </w:rPr>
        <w:t>Preguntas frecuentes</w:t>
      </w:r>
      <w:r>
        <w:rPr>
          <w:rFonts w:ascii="Arial" w:eastAsia="Arial" w:hAnsi="Arial" w:cs="Arial"/>
          <w:color w:val="0077A8"/>
          <w:sz w:val="20"/>
          <w:szCs w:val="20"/>
          <w:lang w:val="es-MX"/>
        </w:rPr>
        <w:tab/>
      </w:r>
      <w:proofErr w:type="gramStart"/>
      <w:r>
        <w:rPr>
          <w:rFonts w:ascii="Arial" w:eastAsia="Arial" w:hAnsi="Arial" w:cs="Arial"/>
          <w:color w:val="0077A8"/>
          <w:sz w:val="20"/>
          <w:szCs w:val="20"/>
          <w:lang w:val="es-MX"/>
        </w:rPr>
        <w:t>Diciembre</w:t>
      </w:r>
      <w:proofErr w:type="gramEnd"/>
      <w:r>
        <w:rPr>
          <w:rFonts w:ascii="Arial" w:eastAsia="Arial" w:hAnsi="Arial" w:cs="Arial"/>
          <w:color w:val="0077A8"/>
          <w:sz w:val="20"/>
          <w:szCs w:val="20"/>
          <w:lang w:val="es-MX"/>
        </w:rPr>
        <w:t xml:space="preserve"> 2018</w:t>
      </w:r>
      <w:r>
        <w:rPr>
          <w:rFonts w:ascii="Arial" w:eastAsia="Arial" w:hAnsi="Arial" w:cs="Arial"/>
          <w:color w:val="0077A8"/>
          <w:sz w:val="20"/>
          <w:szCs w:val="20"/>
          <w:lang w:val="es-MX"/>
        </w:rPr>
        <w:tab/>
        <w:t>1</w:t>
      </w:r>
    </w:p>
    <w:p w:rsidR="00397D79" w:rsidRDefault="00397D79">
      <w:pPr>
        <w:rPr>
          <w:rFonts w:ascii="Arial"/>
          <w:sz w:val="20"/>
        </w:rPr>
        <w:sectPr w:rsidR="00397D79">
          <w:headerReference w:type="default" r:id="rId8"/>
          <w:type w:val="continuous"/>
          <w:pgSz w:w="12240" w:h="15840"/>
          <w:pgMar w:top="1380" w:right="520" w:bottom="280" w:left="520" w:header="437" w:footer="720" w:gutter="0"/>
          <w:cols w:space="720"/>
        </w:sectPr>
      </w:pPr>
    </w:p>
    <w:p w:rsidR="00397D79" w:rsidRDefault="00397D79" w:rsidP="003326BB">
      <w:pPr>
        <w:pStyle w:val="Textoindependiente"/>
        <w:rPr>
          <w:rFonts w:ascii="Arial"/>
          <w:sz w:val="31"/>
        </w:rPr>
      </w:pPr>
      <w:r>
        <w:rPr>
          <w:noProof/>
          <w:lang w:bidi="ar-SA"/>
        </w:rPr>
        <w:lastRenderedPageBreak/>
        <w:drawing>
          <wp:anchor distT="0" distB="0" distL="0" distR="0" simplePos="0" relativeHeight="251662336" behindDoc="0" locked="0" layoutInCell="1" allowOverlap="1">
            <wp:simplePos x="0" y="0"/>
            <wp:positionH relativeFrom="page">
              <wp:posOffset>6720840</wp:posOffset>
            </wp:positionH>
            <wp:positionV relativeFrom="page">
              <wp:posOffset>359664</wp:posOffset>
            </wp:positionV>
            <wp:extent cx="624839" cy="48158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24839" cy="481583"/>
                    </a:xfrm>
                    <a:prstGeom prst="rect">
                      <a:avLst/>
                    </a:prstGeom>
                  </pic:spPr>
                </pic:pic>
              </a:graphicData>
            </a:graphic>
          </wp:anchor>
        </w:drawing>
      </w:r>
    </w:p>
    <w:p w:rsidR="00397D79" w:rsidRPr="002D192F" w:rsidRDefault="00397D79">
      <w:pPr>
        <w:pStyle w:val="Prrafodelista"/>
        <w:numPr>
          <w:ilvl w:val="0"/>
          <w:numId w:val="3"/>
        </w:numPr>
        <w:tabs>
          <w:tab w:val="left" w:pos="843"/>
          <w:tab w:val="left" w:pos="844"/>
        </w:tabs>
        <w:ind w:right="518"/>
        <w:rPr>
          <w:lang w:val="es-MX"/>
        </w:rPr>
      </w:pPr>
      <w:r>
        <w:rPr>
          <w:b/>
          <w:bCs/>
          <w:lang w:val="es-MX"/>
        </w:rPr>
        <w:t xml:space="preserve">PIGMENTO:  </w:t>
      </w:r>
      <w:r w:rsidR="008430FC">
        <w:rPr>
          <w:lang w:val="es-MX"/>
        </w:rPr>
        <w:t>por lo general</w:t>
      </w:r>
      <w:r w:rsidR="00661079">
        <w:rPr>
          <w:lang w:val="es-MX"/>
        </w:rPr>
        <w:t>,</w:t>
      </w:r>
      <w:r>
        <w:rPr>
          <w:lang w:val="es-MX"/>
        </w:rPr>
        <w:t xml:space="preserve"> </w:t>
      </w:r>
      <w:r w:rsidR="00661079">
        <w:rPr>
          <w:lang w:val="es-MX"/>
        </w:rPr>
        <w:t>un</w:t>
      </w:r>
      <w:r>
        <w:rPr>
          <w:lang w:val="es-MX"/>
        </w:rPr>
        <w:t xml:space="preserve"> </w:t>
      </w:r>
      <w:r w:rsidR="00283311">
        <w:rPr>
          <w:lang w:val="es-MX"/>
        </w:rPr>
        <w:t xml:space="preserve">componente de </w:t>
      </w:r>
      <w:r>
        <w:rPr>
          <w:lang w:val="es-MX"/>
        </w:rPr>
        <w:t xml:space="preserve">material sólido que agrega color, tinte o cubriente a un recubrimiento. La definición de pigmentos de PPG también incluye cargas como el carbonato de calcio, talco, sílice, etc., así como colorantes.  Cualquier aditivo no </w:t>
      </w:r>
      <w:r w:rsidR="00661079">
        <w:rPr>
          <w:lang w:val="es-MX"/>
        </w:rPr>
        <w:t>volátil</w:t>
      </w:r>
      <w:r>
        <w:rPr>
          <w:lang w:val="es-MX"/>
        </w:rPr>
        <w:t xml:space="preserve"> que contribuya al color u opacidad (ya sea intencional o no intencional) y permanezca en la pe</w:t>
      </w:r>
      <w:r w:rsidR="00661079">
        <w:rPr>
          <w:lang w:val="es-MX"/>
        </w:rPr>
        <w:t xml:space="preserve">lícula de pintura seca </w:t>
      </w:r>
      <w:r w:rsidR="006A18A3">
        <w:rPr>
          <w:lang w:val="es-MX"/>
        </w:rPr>
        <w:t>puede ser considerado</w:t>
      </w:r>
      <w:r w:rsidR="00661079">
        <w:rPr>
          <w:lang w:val="es-MX"/>
        </w:rPr>
        <w:t xml:space="preserve"> </w:t>
      </w:r>
      <w:r>
        <w:rPr>
          <w:lang w:val="es-MX"/>
        </w:rPr>
        <w:t>"Pigmento".</w:t>
      </w:r>
    </w:p>
    <w:p w:rsidR="00397D79" w:rsidRPr="002D192F" w:rsidRDefault="00397D79">
      <w:pPr>
        <w:pStyle w:val="Textoindependiente"/>
        <w:spacing w:before="6"/>
        <w:rPr>
          <w:sz w:val="29"/>
          <w:lang w:val="es-MX"/>
        </w:rPr>
      </w:pPr>
    </w:p>
    <w:p w:rsidR="00397D79" w:rsidRPr="002D192F" w:rsidRDefault="00397D79">
      <w:pPr>
        <w:pStyle w:val="Prrafodelista"/>
        <w:numPr>
          <w:ilvl w:val="0"/>
          <w:numId w:val="3"/>
        </w:numPr>
        <w:tabs>
          <w:tab w:val="left" w:pos="844"/>
        </w:tabs>
        <w:ind w:right="211"/>
        <w:jc w:val="both"/>
        <w:rPr>
          <w:lang w:val="es-MX"/>
        </w:rPr>
      </w:pPr>
      <w:r>
        <w:rPr>
          <w:b/>
          <w:bCs/>
          <w:lang w:val="es-MX"/>
        </w:rPr>
        <w:t xml:space="preserve">SOLVENTE: </w:t>
      </w:r>
      <w:r w:rsidR="008430FC">
        <w:rPr>
          <w:lang w:val="es-MX"/>
        </w:rPr>
        <w:t>p</w:t>
      </w:r>
      <w:r>
        <w:rPr>
          <w:lang w:val="es-MX"/>
        </w:rPr>
        <w:t xml:space="preserve">or lo general, un componente que no contiene sólidos, se evapora, generalmente es un líquido y disuelve un soluto </w:t>
      </w:r>
      <w:r w:rsidR="001476CF">
        <w:rPr>
          <w:lang w:val="es-MX"/>
        </w:rPr>
        <w:t>dando</w:t>
      </w:r>
      <w:r>
        <w:rPr>
          <w:lang w:val="es-MX"/>
        </w:rPr>
        <w:t xml:space="preserve"> como resultado una solución. Un solvente es generalmente un </w:t>
      </w:r>
      <w:r w:rsidR="00661079">
        <w:rPr>
          <w:lang w:val="es-MX"/>
        </w:rPr>
        <w:t>líquido,</w:t>
      </w:r>
      <w:r>
        <w:rPr>
          <w:lang w:val="es-MX"/>
        </w:rPr>
        <w:t xml:space="preserve"> pero también puede ser un gas. Cualquier componente </w:t>
      </w:r>
      <w:r w:rsidR="00661079">
        <w:rPr>
          <w:lang w:val="es-MX"/>
        </w:rPr>
        <w:t>volátil</w:t>
      </w:r>
      <w:r>
        <w:rPr>
          <w:lang w:val="es-MX"/>
        </w:rPr>
        <w:t xml:space="preserve"> que no permanezca en una película de pintura seca después de curar </w:t>
      </w:r>
      <w:r w:rsidR="006A18A3">
        <w:rPr>
          <w:lang w:val="es-MX"/>
        </w:rPr>
        <w:t>puede ser considerado</w:t>
      </w:r>
      <w:r w:rsidR="00661079">
        <w:rPr>
          <w:lang w:val="es-MX"/>
        </w:rPr>
        <w:t xml:space="preserve"> </w:t>
      </w:r>
      <w:r>
        <w:rPr>
          <w:lang w:val="es-MX"/>
        </w:rPr>
        <w:t>"</w:t>
      </w:r>
      <w:r w:rsidR="00661079">
        <w:rPr>
          <w:lang w:val="es-MX"/>
        </w:rPr>
        <w:t>Sol</w:t>
      </w:r>
      <w:r>
        <w:rPr>
          <w:lang w:val="es-MX"/>
        </w:rPr>
        <w:t>vente".</w:t>
      </w:r>
    </w:p>
    <w:p w:rsidR="00397D79" w:rsidRPr="002D192F" w:rsidRDefault="00397D79">
      <w:pPr>
        <w:pStyle w:val="Textoindependiente"/>
        <w:spacing w:before="6"/>
        <w:rPr>
          <w:sz w:val="29"/>
          <w:lang w:val="es-MX"/>
        </w:rPr>
      </w:pPr>
    </w:p>
    <w:p w:rsidR="00397D79" w:rsidRPr="002D192F" w:rsidRDefault="00397D79">
      <w:pPr>
        <w:pStyle w:val="Prrafodelista"/>
        <w:numPr>
          <w:ilvl w:val="0"/>
          <w:numId w:val="3"/>
        </w:numPr>
        <w:tabs>
          <w:tab w:val="left" w:pos="843"/>
          <w:tab w:val="left" w:pos="844"/>
        </w:tabs>
        <w:ind w:right="281"/>
        <w:rPr>
          <w:lang w:val="es-MX"/>
        </w:rPr>
      </w:pPr>
      <w:r>
        <w:rPr>
          <w:b/>
          <w:bCs/>
          <w:lang w:val="es-MX"/>
        </w:rPr>
        <w:t xml:space="preserve">RESINA: </w:t>
      </w:r>
      <w:r w:rsidR="008430FC">
        <w:rPr>
          <w:lang w:val="es-MX"/>
        </w:rPr>
        <w:t>p</w:t>
      </w:r>
      <w:r>
        <w:rPr>
          <w:lang w:val="es-MX"/>
        </w:rPr>
        <w:t xml:space="preserve">or lo general, </w:t>
      </w:r>
      <w:r w:rsidR="00661079">
        <w:rPr>
          <w:lang w:val="es-MX"/>
        </w:rPr>
        <w:t>una</w:t>
      </w:r>
      <w:r>
        <w:rPr>
          <w:lang w:val="es-MX"/>
        </w:rPr>
        <w:t xml:space="preserve"> resina, vehículo, polímero o aditivo que no es un pigmento o solvente y puede ser líquido o sólido. Una resina posee sólidos y puede considerarse cualquier componente de un líquido que no se </w:t>
      </w:r>
      <w:r w:rsidR="00661079">
        <w:rPr>
          <w:lang w:val="es-MX"/>
        </w:rPr>
        <w:t>evaporará</w:t>
      </w:r>
      <w:r>
        <w:rPr>
          <w:lang w:val="es-MX"/>
        </w:rPr>
        <w:t xml:space="preserve">.  Cualquier cosa que no sea pigmento o solvente se puede considerar una resina. Un aditivo no </w:t>
      </w:r>
      <w:r w:rsidR="007B5211">
        <w:rPr>
          <w:lang w:val="es-MX"/>
        </w:rPr>
        <w:t>volátil que no contribuya al color ni a la</w:t>
      </w:r>
      <w:r>
        <w:rPr>
          <w:lang w:val="es-MX"/>
        </w:rPr>
        <w:t xml:space="preserve"> opacidad </w:t>
      </w:r>
      <w:r w:rsidR="006A18A3">
        <w:rPr>
          <w:lang w:val="es-MX"/>
        </w:rPr>
        <w:t>y que permanezca</w:t>
      </w:r>
      <w:r>
        <w:rPr>
          <w:lang w:val="es-MX"/>
        </w:rPr>
        <w:t xml:space="preserve"> en </w:t>
      </w:r>
      <w:r w:rsidR="007B5211">
        <w:rPr>
          <w:lang w:val="es-MX"/>
        </w:rPr>
        <w:t>una</w:t>
      </w:r>
      <w:r>
        <w:rPr>
          <w:lang w:val="es-MX"/>
        </w:rPr>
        <w:t xml:space="preserve"> película de pintura seca </w:t>
      </w:r>
      <w:r w:rsidR="006A18A3">
        <w:rPr>
          <w:lang w:val="es-MX"/>
        </w:rPr>
        <w:t>puede ser considerado</w:t>
      </w:r>
      <w:r>
        <w:rPr>
          <w:lang w:val="es-MX"/>
        </w:rPr>
        <w:t xml:space="preserve"> "resina".</w:t>
      </w:r>
    </w:p>
    <w:p w:rsidR="00397D79" w:rsidRPr="002D192F" w:rsidRDefault="00397D79">
      <w:pPr>
        <w:pStyle w:val="Textoindependiente"/>
        <w:rPr>
          <w:sz w:val="20"/>
          <w:lang w:val="es-MX"/>
        </w:rPr>
      </w:pPr>
    </w:p>
    <w:p w:rsidR="00397D79" w:rsidRPr="002D192F" w:rsidRDefault="00AD7908">
      <w:pPr>
        <w:pStyle w:val="Textoindependiente"/>
        <w:rPr>
          <w:sz w:val="10"/>
          <w:lang w:val="es-MX"/>
        </w:rPr>
      </w:pPr>
      <w:r>
        <w:rPr>
          <w:noProof/>
          <w:lang w:bidi="ar-SA"/>
        </w:rPr>
        <w:pict>
          <v:shapetype id="_x0000_t202" coordsize="21600,21600" o:spt="202" path="m,l,21600r21600,l21600,xe">
            <v:stroke joinstyle="miter"/>
            <v:path gradientshapeok="t" o:connecttype="rect"/>
          </v:shapetype>
          <v:shape id="Text Box 6" o:spid="_x0000_s1030" type="#_x0000_t202" style="position:absolute;margin-left:31.55pt;margin-top:7.9pt;width:548.9pt;height:37.7pt;z-index:-251657216;visibility:visible;mso-wrap-style:square;mso-width-percent:0;mso-height-percent:0;mso-wrap-distance-left:0;mso-wrap-distance-top:0;mso-wrap-distance-right:0;mso-wrap-distance-bottom:0;mso-position-horizontal-relative:page;mso-width-percent:0;mso-height-percent:0;mso-width-relative:page;mso-height-relative:page;v-text-anchor:top" fillcolor="#89dbf7" stroked="f">
            <v:textbox inset="0,0,0,0">
              <w:txbxContent>
                <w:p w:rsidR="00397D79" w:rsidRPr="002D192F" w:rsidRDefault="00397D79">
                  <w:pPr>
                    <w:spacing w:before="58" w:line="276" w:lineRule="auto"/>
                    <w:ind w:left="88"/>
                    <w:rPr>
                      <w:rFonts w:ascii="Arial" w:hAnsi="Arial"/>
                      <w:b/>
                      <w:sz w:val="24"/>
                      <w:lang w:val="es-MX"/>
                    </w:rPr>
                  </w:pPr>
                  <w:r>
                    <w:rPr>
                      <w:rFonts w:ascii="Arial" w:eastAsia="Arial" w:hAnsi="Arial" w:cs="Arial"/>
                      <w:b/>
                      <w:bCs/>
                      <w:color w:val="001850"/>
                      <w:sz w:val="24"/>
                      <w:szCs w:val="24"/>
                      <w:lang w:val="es-MX"/>
                    </w:rPr>
                    <w:t>¿POR QUÉ NO PUEDO INSERTAR UN RANGO EN LA SECCIÓN DE COMPOSICIÓN DEL FORMULARIO RMIR?</w:t>
                  </w:r>
                </w:p>
              </w:txbxContent>
            </v:textbox>
            <w10:wrap type="topAndBottom" anchorx="page"/>
          </v:shape>
        </w:pict>
      </w:r>
    </w:p>
    <w:p w:rsidR="00397D79" w:rsidRPr="002D192F" w:rsidRDefault="00397D79">
      <w:pPr>
        <w:pStyle w:val="Textoindependiente"/>
        <w:spacing w:before="2"/>
        <w:rPr>
          <w:sz w:val="13"/>
          <w:lang w:val="es-MX"/>
        </w:rPr>
      </w:pPr>
    </w:p>
    <w:p w:rsidR="00397D79" w:rsidRPr="002D192F" w:rsidRDefault="00397D79">
      <w:pPr>
        <w:pStyle w:val="Textoindependiente"/>
        <w:spacing w:before="100"/>
        <w:ind w:left="200" w:right="310"/>
        <w:rPr>
          <w:lang w:val="es-MX"/>
        </w:rPr>
      </w:pPr>
      <w:r>
        <w:rPr>
          <w:lang w:val="es-MX"/>
        </w:rPr>
        <w:t xml:space="preserve">PPG requiere un desglose de </w:t>
      </w:r>
      <w:r w:rsidR="000B3DD6">
        <w:rPr>
          <w:lang w:val="es-MX"/>
        </w:rPr>
        <w:t>composición</w:t>
      </w:r>
      <w:r>
        <w:rPr>
          <w:lang w:val="es-MX"/>
        </w:rPr>
        <w:t xml:space="preserve"> que </w:t>
      </w:r>
      <w:r w:rsidR="00B94293">
        <w:rPr>
          <w:lang w:val="es-MX"/>
        </w:rPr>
        <w:t>sume un total de</w:t>
      </w:r>
      <w:r>
        <w:rPr>
          <w:lang w:val="es-MX"/>
        </w:rPr>
        <w:t xml:space="preserve"> 100% para todas las materias primas. El </w:t>
      </w:r>
      <w:r w:rsidR="000B3DD6">
        <w:rPr>
          <w:lang w:val="es-MX"/>
        </w:rPr>
        <w:t xml:space="preserve">formato del </w:t>
      </w:r>
      <w:r>
        <w:rPr>
          <w:lang w:val="es-MX"/>
        </w:rPr>
        <w:t xml:space="preserve">formulario RMIR </w:t>
      </w:r>
      <w:r w:rsidR="000B3DD6">
        <w:rPr>
          <w:lang w:val="es-MX"/>
        </w:rPr>
        <w:t>cuenta con</w:t>
      </w:r>
      <w:r>
        <w:rPr>
          <w:lang w:val="es-MX"/>
        </w:rPr>
        <w:t xml:space="preserve"> una validación que evita que se ingresen rangos en los campos de concentración. Si por alguna razón no es posible proporcionar valores distintos, comuníquese con el Equipo </w:t>
      </w:r>
      <w:r w:rsidR="00B94293">
        <w:rPr>
          <w:lang w:val="es-MX"/>
        </w:rPr>
        <w:t>de Gestión de Materia Prima (Raw</w:t>
      </w:r>
      <w:r>
        <w:rPr>
          <w:lang w:val="es-MX"/>
        </w:rPr>
        <w:t xml:space="preserve"> Material Management </w:t>
      </w:r>
      <w:proofErr w:type="spellStart"/>
      <w:r>
        <w:rPr>
          <w:lang w:val="es-MX"/>
        </w:rPr>
        <w:t>Team</w:t>
      </w:r>
      <w:proofErr w:type="spellEnd"/>
      <w:r>
        <w:rPr>
          <w:lang w:val="es-MX"/>
        </w:rPr>
        <w:t xml:space="preserve">) al correo electrónico </w:t>
      </w:r>
      <w:r w:rsidR="00AD7908">
        <w:fldChar w:fldCharType="begin"/>
      </w:r>
      <w:r w:rsidR="00AD7908" w:rsidRPr="00F13BC5">
        <w:rPr>
          <w:lang w:val="es-MX"/>
        </w:rPr>
        <w:instrText xml:space="preserve"> HYPERLINK "mailto:GPSRawMatMgt@ppg.com" </w:instrText>
      </w:r>
      <w:r w:rsidR="00AD7908">
        <w:fldChar w:fldCharType="separate"/>
      </w:r>
      <w:r>
        <w:rPr>
          <w:color w:val="0562C1"/>
          <w:u w:val="single"/>
          <w:lang w:val="es-MX"/>
        </w:rPr>
        <w:t>GPSRawMatMgt@ppg.com</w:t>
      </w:r>
      <w:r>
        <w:rPr>
          <w:lang w:val="es-MX"/>
        </w:rPr>
        <w:t>.</w:t>
      </w:r>
      <w:r w:rsidR="00AD7908">
        <w:rPr>
          <w:lang w:val="es-MX"/>
        </w:rPr>
        <w:fldChar w:fldCharType="end"/>
      </w:r>
    </w:p>
    <w:p w:rsidR="00397D79" w:rsidRPr="002D192F" w:rsidRDefault="00397D79">
      <w:pPr>
        <w:pStyle w:val="Textoindependiente"/>
        <w:rPr>
          <w:sz w:val="20"/>
          <w:lang w:val="es-MX"/>
        </w:rPr>
      </w:pPr>
    </w:p>
    <w:p w:rsidR="00397D79" w:rsidRPr="002D192F" w:rsidRDefault="00AD7908">
      <w:pPr>
        <w:pStyle w:val="Textoindependiente"/>
        <w:rPr>
          <w:sz w:val="10"/>
          <w:lang w:val="es-MX"/>
        </w:rPr>
      </w:pPr>
      <w:r>
        <w:rPr>
          <w:noProof/>
          <w:lang w:bidi="ar-SA"/>
        </w:rPr>
        <w:pict>
          <v:shape id="Text Box 5" o:spid="_x0000_s1029" type="#_x0000_t202" style="position:absolute;margin-left:31.55pt;margin-top:7.9pt;width:548.9pt;height:37.7pt;z-index:-251656192;visibility:visible;mso-wrap-style:square;mso-width-percent:0;mso-height-percent:0;mso-wrap-distance-left:0;mso-wrap-distance-top:0;mso-wrap-distance-right:0;mso-wrap-distance-bottom:0;mso-position-horizontal-relative:page;mso-width-percent:0;mso-height-percent:0;mso-width-relative:page;mso-height-relative:page;v-text-anchor:top" fillcolor="#89dbf7" stroked="f">
            <v:textbox inset="0,0,0,0">
              <w:txbxContent>
                <w:p w:rsidR="00397D79" w:rsidRPr="002D192F" w:rsidRDefault="00397D79">
                  <w:pPr>
                    <w:spacing w:before="58" w:line="276" w:lineRule="auto"/>
                    <w:ind w:left="88"/>
                    <w:rPr>
                      <w:rFonts w:ascii="Arial"/>
                      <w:b/>
                      <w:sz w:val="24"/>
                      <w:lang w:val="es-MX"/>
                    </w:rPr>
                  </w:pPr>
                  <w:r>
                    <w:rPr>
                      <w:rFonts w:ascii="Arial" w:eastAsia="Arial" w:hAnsi="Arial" w:cs="Arial"/>
                      <w:b/>
                      <w:bCs/>
                      <w:color w:val="001850"/>
                      <w:sz w:val="24"/>
                      <w:szCs w:val="24"/>
                      <w:lang w:val="es-MX"/>
                    </w:rPr>
                    <w:t xml:space="preserve">¿QUÉ PASA SI UNA GRAVEDAD ESPECÍFICA O DENSIDAD NO SE PUEDE PROPORCIONA AL MOMENTO DE </w:t>
                  </w:r>
                  <w:r w:rsidR="006A18A3">
                    <w:rPr>
                      <w:rFonts w:ascii="Arial" w:eastAsia="Arial" w:hAnsi="Arial" w:cs="Arial"/>
                      <w:b/>
                      <w:bCs/>
                      <w:color w:val="001850"/>
                      <w:sz w:val="24"/>
                      <w:szCs w:val="24"/>
                      <w:lang w:val="es-MX"/>
                    </w:rPr>
                    <w:t xml:space="preserve">LLENAR </w:t>
                  </w:r>
                  <w:r>
                    <w:rPr>
                      <w:rFonts w:ascii="Arial" w:eastAsia="Arial" w:hAnsi="Arial" w:cs="Arial"/>
                      <w:b/>
                      <w:bCs/>
                      <w:color w:val="001850"/>
                      <w:sz w:val="24"/>
                      <w:szCs w:val="24"/>
                      <w:lang w:val="es-MX"/>
                    </w:rPr>
                    <w:t>LA SOLICITUD?</w:t>
                  </w:r>
                </w:p>
              </w:txbxContent>
            </v:textbox>
            <w10:wrap type="topAndBottom" anchorx="page"/>
          </v:shape>
        </w:pict>
      </w:r>
    </w:p>
    <w:p w:rsidR="00397D79" w:rsidRPr="002D192F" w:rsidRDefault="00397D79">
      <w:pPr>
        <w:pStyle w:val="Textoindependiente"/>
        <w:spacing w:before="2"/>
        <w:rPr>
          <w:sz w:val="13"/>
          <w:lang w:val="es-MX"/>
        </w:rPr>
      </w:pPr>
    </w:p>
    <w:p w:rsidR="00397D79" w:rsidRPr="002D192F" w:rsidRDefault="00397D79">
      <w:pPr>
        <w:pStyle w:val="Textoindependiente"/>
        <w:spacing w:before="100"/>
        <w:ind w:left="200" w:right="310"/>
        <w:rPr>
          <w:lang w:val="es-MX"/>
        </w:rPr>
      </w:pPr>
      <w:r>
        <w:rPr>
          <w:lang w:val="es-MX"/>
        </w:rPr>
        <w:t xml:space="preserve">PPG no puede procesar una materia prima sin esta información, ya que es un conjunto de datos requerido por el sistema que se utiliza para procesar materias primas en PPG. Si la densidad no se determina o no se prueba al momento de </w:t>
      </w:r>
      <w:r w:rsidR="006A18A3">
        <w:rPr>
          <w:lang w:val="es-MX"/>
        </w:rPr>
        <w:t xml:space="preserve">realizar </w:t>
      </w:r>
      <w:r>
        <w:rPr>
          <w:lang w:val="es-MX"/>
        </w:rPr>
        <w:t>la solicitud, use un valor predeterminado de 1 g/</w:t>
      </w:r>
      <w:proofErr w:type="spellStart"/>
      <w:r>
        <w:rPr>
          <w:lang w:val="es-MX"/>
        </w:rPr>
        <w:t>cc.</w:t>
      </w:r>
      <w:proofErr w:type="spellEnd"/>
      <w:r>
        <w:rPr>
          <w:lang w:val="es-MX"/>
        </w:rPr>
        <w:t xml:space="preserve"> </w:t>
      </w:r>
      <w:r w:rsidR="00932AF5">
        <w:rPr>
          <w:lang w:val="es-MX"/>
        </w:rPr>
        <w:t>Tenga</w:t>
      </w:r>
      <w:r>
        <w:rPr>
          <w:lang w:val="es-MX"/>
        </w:rPr>
        <w:t xml:space="preserve"> en cuenta que no se aceptan densidades aparentes.</w:t>
      </w:r>
    </w:p>
    <w:p w:rsidR="00397D79" w:rsidRPr="002D192F" w:rsidRDefault="00AD7908">
      <w:pPr>
        <w:pStyle w:val="Textoindependiente"/>
        <w:spacing w:before="11"/>
        <w:rPr>
          <w:sz w:val="27"/>
          <w:lang w:val="es-MX"/>
        </w:rPr>
      </w:pPr>
      <w:r>
        <w:rPr>
          <w:noProof/>
          <w:lang w:bidi="ar-SA"/>
        </w:rPr>
        <w:pict>
          <v:shape id="Text Box 4" o:spid="_x0000_s1028" type="#_x0000_t202" style="position:absolute;margin-left:31.55pt;margin-top:19.75pt;width:548.9pt;height:53.65pt;z-index:-251655168;visibility:visible;mso-wrap-style:square;mso-width-percent:0;mso-height-percent:0;mso-wrap-distance-left:0;mso-wrap-distance-top:0;mso-wrap-distance-right:0;mso-wrap-distance-bottom:0;mso-position-horizontal-relative:page;mso-width-percent:0;mso-height-percent:0;mso-width-relative:page;mso-height-relative:page;v-text-anchor:top" fillcolor="#89dbf7" stroked="f">
            <v:textbox inset="0,0,0,0">
              <w:txbxContent>
                <w:p w:rsidR="00397D79" w:rsidRPr="002D192F" w:rsidRDefault="00397D79">
                  <w:pPr>
                    <w:spacing w:before="58"/>
                    <w:ind w:left="88"/>
                    <w:rPr>
                      <w:rFonts w:ascii="Arial"/>
                      <w:b/>
                      <w:sz w:val="24"/>
                      <w:lang w:val="es-MX"/>
                    </w:rPr>
                  </w:pPr>
                  <w:r>
                    <w:rPr>
                      <w:rFonts w:ascii="Arial" w:eastAsia="Arial" w:hAnsi="Arial" w:cs="Arial"/>
                      <w:b/>
                      <w:bCs/>
                      <w:color w:val="001850"/>
                      <w:sz w:val="24"/>
                      <w:szCs w:val="24"/>
                      <w:lang w:val="es-MX"/>
                    </w:rPr>
                    <w:t xml:space="preserve">¿POR QUÉ PPG SOLICITA HOJAS DE DATOS DE SEGURIDAD EN TANTOS IDIOMAS </w:t>
                  </w:r>
                </w:p>
                <w:p w:rsidR="00397D79" w:rsidRPr="002D192F" w:rsidRDefault="00397D79">
                  <w:pPr>
                    <w:spacing w:before="41" w:line="278" w:lineRule="auto"/>
                    <w:ind w:left="88"/>
                    <w:rPr>
                      <w:rFonts w:ascii="Arial"/>
                      <w:b/>
                      <w:sz w:val="24"/>
                      <w:lang w:val="es-MX"/>
                    </w:rPr>
                  </w:pPr>
                  <w:r>
                    <w:rPr>
                      <w:rFonts w:ascii="Arial" w:eastAsia="Arial" w:hAnsi="Arial" w:cs="Arial"/>
                      <w:b/>
                      <w:bCs/>
                      <w:color w:val="001850"/>
                      <w:sz w:val="24"/>
                      <w:szCs w:val="24"/>
                      <w:lang w:val="es-MX"/>
                    </w:rPr>
                    <w:t>Y/O FORMATOS Y QUÉ SUCEDE SI UN IDIOMA O FORMATO EN PARTICULAR NO ESTÁ DISPONIBLE?</w:t>
                  </w:r>
                </w:p>
              </w:txbxContent>
            </v:textbox>
            <w10:wrap type="topAndBottom" anchorx="page"/>
          </v:shape>
        </w:pict>
      </w:r>
    </w:p>
    <w:p w:rsidR="00397D79" w:rsidRPr="002D192F" w:rsidRDefault="00397D79">
      <w:pPr>
        <w:pStyle w:val="Textoindependiente"/>
        <w:spacing w:before="2"/>
        <w:rPr>
          <w:sz w:val="13"/>
          <w:lang w:val="es-MX"/>
        </w:rPr>
      </w:pPr>
    </w:p>
    <w:p w:rsidR="00397D79" w:rsidRPr="002D192F" w:rsidRDefault="00397D79">
      <w:pPr>
        <w:pStyle w:val="Textoindependiente"/>
        <w:spacing w:before="100"/>
        <w:ind w:left="200" w:right="310"/>
        <w:rPr>
          <w:lang w:val="es-MX"/>
        </w:rPr>
      </w:pPr>
      <w:r>
        <w:rPr>
          <w:lang w:val="es-MX"/>
        </w:rPr>
        <w:t>PPG es una empresa global con instalaciones en todo el mundo. Antes de que PPG pueda comprar legalmente cualquier materia prima en una instalación (recibir, almacenar o usar en producción) deberá estar disponible una Hoja de Datos de Seguridad en el idioma local.</w:t>
      </w:r>
    </w:p>
    <w:p w:rsidR="00397D79" w:rsidRPr="002D192F" w:rsidRDefault="00397D79">
      <w:pPr>
        <w:rPr>
          <w:lang w:val="es-MX"/>
        </w:rPr>
        <w:sectPr w:rsidR="00397D79" w:rsidRPr="002D192F">
          <w:footerReference w:type="default" r:id="rId10"/>
          <w:pgSz w:w="12240" w:h="15840"/>
          <w:pgMar w:top="1420" w:right="520" w:bottom="940" w:left="520" w:header="437" w:footer="743" w:gutter="0"/>
          <w:pgNumType w:start="2"/>
          <w:cols w:space="720"/>
        </w:sectPr>
      </w:pPr>
    </w:p>
    <w:p w:rsidR="00397D79" w:rsidRPr="002D192F" w:rsidRDefault="00397D79">
      <w:pPr>
        <w:pStyle w:val="Textoindependiente"/>
        <w:spacing w:before="1"/>
        <w:rPr>
          <w:sz w:val="14"/>
          <w:lang w:val="es-MX"/>
        </w:rPr>
      </w:pPr>
      <w:r>
        <w:rPr>
          <w:noProof/>
          <w:lang w:bidi="ar-SA"/>
        </w:rPr>
        <w:drawing>
          <wp:anchor distT="0" distB="0" distL="0" distR="0" simplePos="0" relativeHeight="251664384" behindDoc="0" locked="0" layoutInCell="1" allowOverlap="1">
            <wp:simplePos x="0" y="0"/>
            <wp:positionH relativeFrom="page">
              <wp:posOffset>6720840</wp:posOffset>
            </wp:positionH>
            <wp:positionV relativeFrom="page">
              <wp:posOffset>359664</wp:posOffset>
            </wp:positionV>
            <wp:extent cx="624839" cy="481583"/>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624839" cy="481583"/>
                    </a:xfrm>
                    <a:prstGeom prst="rect">
                      <a:avLst/>
                    </a:prstGeom>
                  </pic:spPr>
                </pic:pic>
              </a:graphicData>
            </a:graphic>
          </wp:anchor>
        </w:drawing>
      </w:r>
    </w:p>
    <w:p w:rsidR="00397D79" w:rsidRPr="002D192F" w:rsidRDefault="00397D79">
      <w:pPr>
        <w:pStyle w:val="Textoindependiente"/>
        <w:spacing w:before="101"/>
        <w:ind w:left="200" w:right="481"/>
        <w:jc w:val="both"/>
        <w:rPr>
          <w:lang w:val="es-MX"/>
        </w:rPr>
      </w:pPr>
      <w:r>
        <w:rPr>
          <w:lang w:val="es-MX"/>
        </w:rPr>
        <w:t>PPG identificará los idiomas requeridos en la Carta Inicial del Proveedor y si no se proporciona</w:t>
      </w:r>
      <w:r w:rsidR="003326BB">
        <w:rPr>
          <w:lang w:val="es-MX"/>
        </w:rPr>
        <w:t>n</w:t>
      </w:r>
      <w:r>
        <w:rPr>
          <w:lang w:val="es-MX"/>
        </w:rPr>
        <w:t xml:space="preserve"> al enviar el cuestionario, se solicitarán antes de que la solicitud de</w:t>
      </w:r>
      <w:r w:rsidR="000B3DD6">
        <w:rPr>
          <w:lang w:val="es-MX"/>
        </w:rPr>
        <w:t>l</w:t>
      </w:r>
      <w:r>
        <w:rPr>
          <w:lang w:val="es-MX"/>
        </w:rPr>
        <w:t xml:space="preserve"> material pueda proceder. Si no se recibe</w:t>
      </w:r>
      <w:r w:rsidR="003326BB">
        <w:rPr>
          <w:lang w:val="es-MX"/>
        </w:rPr>
        <w:t>n</w:t>
      </w:r>
      <w:r>
        <w:rPr>
          <w:lang w:val="es-MX"/>
        </w:rPr>
        <w:t>, las instalaciones de PPG afectadas no podrán usar este material.</w:t>
      </w:r>
    </w:p>
    <w:p w:rsidR="00397D79" w:rsidRPr="002D192F" w:rsidRDefault="00397D79">
      <w:pPr>
        <w:pStyle w:val="Textoindependiente"/>
        <w:rPr>
          <w:lang w:val="es-MX"/>
        </w:rPr>
      </w:pPr>
    </w:p>
    <w:p w:rsidR="00397D79" w:rsidRPr="002D192F" w:rsidRDefault="00397D79">
      <w:pPr>
        <w:pStyle w:val="Textoindependiente"/>
        <w:ind w:left="200" w:right="779"/>
        <w:jc w:val="both"/>
        <w:rPr>
          <w:lang w:val="es-MX"/>
        </w:rPr>
      </w:pPr>
      <w:r>
        <w:rPr>
          <w:lang w:val="es-MX"/>
        </w:rPr>
        <w:t xml:space="preserve">Si alguno de los idiomas solicitados no puede proporcionarse, contacte a </w:t>
      </w:r>
      <w:r w:rsidR="00AD7908">
        <w:fldChar w:fldCharType="begin"/>
      </w:r>
      <w:r w:rsidR="00AD7908" w:rsidRPr="00F13BC5">
        <w:rPr>
          <w:lang w:val="es-MX"/>
        </w:rPr>
        <w:instrText xml:space="preserve"> HYPERLINK "mailto:GPSRawMatMgt@ppg.com" </w:instrText>
      </w:r>
      <w:r w:rsidR="00AD7908">
        <w:fldChar w:fldCharType="separate"/>
      </w:r>
      <w:r>
        <w:rPr>
          <w:color w:val="0562C1"/>
          <w:u w:val="single"/>
          <w:lang w:val="es-MX"/>
        </w:rPr>
        <w:t>GPSRawMatMgt@ppg.com</w:t>
      </w:r>
      <w:r>
        <w:rPr>
          <w:color w:val="0562C1"/>
          <w:lang w:val="es-MX"/>
        </w:rPr>
        <w:t xml:space="preserve"> </w:t>
      </w:r>
      <w:r w:rsidR="00AD7908">
        <w:rPr>
          <w:color w:val="0562C1"/>
          <w:lang w:val="es-MX"/>
        </w:rPr>
        <w:fldChar w:fldCharType="end"/>
      </w:r>
      <w:r>
        <w:rPr>
          <w:lang w:val="es-MX"/>
        </w:rPr>
        <w:t xml:space="preserve">antes de enviar el formulario para </w:t>
      </w:r>
      <w:r w:rsidR="000B3DD6">
        <w:rPr>
          <w:lang w:val="es-MX"/>
        </w:rPr>
        <w:t>solucionar los inconvenientes</w:t>
      </w:r>
      <w:r>
        <w:rPr>
          <w:lang w:val="es-MX"/>
        </w:rPr>
        <w:t xml:space="preserve"> (como con cualquier consulta relacionada con una solicitud de materia prima, incluya el nombre del material y proporcione el </w:t>
      </w:r>
      <w:proofErr w:type="spellStart"/>
      <w:r>
        <w:rPr>
          <w:lang w:val="es-MX"/>
        </w:rPr>
        <w:t>GPSID</w:t>
      </w:r>
      <w:proofErr w:type="spellEnd"/>
      <w:r>
        <w:rPr>
          <w:lang w:val="es-MX"/>
        </w:rPr>
        <w:t xml:space="preserve"> para referencia interna).</w:t>
      </w:r>
    </w:p>
    <w:p w:rsidR="00397D79" w:rsidRPr="002D192F" w:rsidRDefault="00AD7908">
      <w:pPr>
        <w:pStyle w:val="Textoindependiente"/>
        <w:spacing w:before="8"/>
        <w:rPr>
          <w:sz w:val="26"/>
          <w:lang w:val="es-MX"/>
        </w:rPr>
      </w:pPr>
      <w:r>
        <w:rPr>
          <w:noProof/>
          <w:lang w:bidi="ar-SA"/>
        </w:rPr>
        <w:pict>
          <v:shape id="Text Box 3" o:spid="_x0000_s1027" type="#_x0000_t202" style="position:absolute;margin-left:31.55pt;margin-top:18.9pt;width:548.9pt;height:53.65pt;z-index:-251653120;visibility:visible;mso-wrap-style:square;mso-width-percent:0;mso-height-percent:0;mso-wrap-distance-left:0;mso-wrap-distance-top:0;mso-wrap-distance-right:0;mso-wrap-distance-bottom:0;mso-position-horizontal-relative:page;mso-width-percent:0;mso-height-percent:0;mso-width-relative:page;mso-height-relative:page;v-text-anchor:top" fillcolor="#89dbf7" stroked="f">
            <v:textbox inset="0,0,0,0">
              <w:txbxContent>
                <w:p w:rsidR="00397D79" w:rsidRPr="002D192F" w:rsidRDefault="00397D79">
                  <w:pPr>
                    <w:spacing w:before="58" w:line="276" w:lineRule="auto"/>
                    <w:ind w:left="88" w:right="177"/>
                    <w:jc w:val="both"/>
                    <w:rPr>
                      <w:rFonts w:ascii="Arial"/>
                      <w:b/>
                      <w:sz w:val="24"/>
                      <w:lang w:val="es-MX"/>
                    </w:rPr>
                  </w:pPr>
                  <w:r>
                    <w:rPr>
                      <w:rFonts w:ascii="Arial" w:eastAsia="Arial" w:hAnsi="Arial" w:cs="Arial"/>
                      <w:b/>
                      <w:bCs/>
                      <w:color w:val="001850"/>
                      <w:sz w:val="24"/>
                      <w:szCs w:val="24"/>
                      <w:lang w:val="es-MX"/>
                    </w:rPr>
                    <w:t xml:space="preserve">¿QUÉ ESTÁ SOLICITANDO PPG CON REFERENCIA AL INVENTARIO DE SUSTANCIAS QUÍMICAS GLOBAL O A LA INFORMACIÓN </w:t>
                  </w:r>
                  <w:r w:rsidR="006A18A3">
                    <w:rPr>
                      <w:rFonts w:ascii="Arial" w:eastAsia="Arial" w:hAnsi="Arial" w:cs="Arial"/>
                      <w:b/>
                      <w:bCs/>
                      <w:color w:val="001850"/>
                      <w:sz w:val="24"/>
                      <w:szCs w:val="24"/>
                      <w:lang w:val="es-MX"/>
                    </w:rPr>
                    <w:t>REGULATORIA</w:t>
                  </w:r>
                  <w:r>
                    <w:rPr>
                      <w:rFonts w:ascii="Arial" w:eastAsia="Arial" w:hAnsi="Arial" w:cs="Arial"/>
                      <w:b/>
                      <w:bCs/>
                      <w:color w:val="001850"/>
                      <w:sz w:val="24"/>
                      <w:szCs w:val="24"/>
                      <w:lang w:val="es-MX"/>
                    </w:rPr>
                    <w:t xml:space="preserve"> Y CÓMO PUEDO OBTENER ESTA INFORMACIÓN SI NO ESTÁ DISPONIBLE?</w:t>
                  </w:r>
                </w:p>
              </w:txbxContent>
            </v:textbox>
            <w10:wrap type="topAndBottom" anchorx="page"/>
          </v:shape>
        </w:pict>
      </w:r>
    </w:p>
    <w:p w:rsidR="00397D79" w:rsidRPr="002D192F" w:rsidRDefault="00397D79">
      <w:pPr>
        <w:pStyle w:val="Textoindependiente"/>
        <w:spacing w:before="100"/>
        <w:ind w:left="200"/>
        <w:rPr>
          <w:lang w:val="es-MX"/>
        </w:rPr>
      </w:pPr>
      <w:r>
        <w:rPr>
          <w:lang w:val="es-MX"/>
        </w:rPr>
        <w:t xml:space="preserve">Debido a cambios recientes en el marco regulatorio de varios países y para apoyar el crecimiento de nuestro negocio a nivel mundial, PPG solicita la información regulatoria </w:t>
      </w:r>
      <w:r w:rsidR="004D557E">
        <w:rPr>
          <w:lang w:val="es-MX"/>
        </w:rPr>
        <w:t>de</w:t>
      </w:r>
      <w:r>
        <w:rPr>
          <w:lang w:val="es-MX"/>
        </w:rPr>
        <w:t xml:space="preserve"> las materias primas para los siguientes inventarios de sustancias químicas:</w:t>
      </w:r>
    </w:p>
    <w:p w:rsidR="00397D79" w:rsidRDefault="00397D79">
      <w:pPr>
        <w:pStyle w:val="Prrafodelista"/>
        <w:numPr>
          <w:ilvl w:val="1"/>
          <w:numId w:val="3"/>
        </w:numPr>
        <w:tabs>
          <w:tab w:val="left" w:pos="992"/>
        </w:tabs>
        <w:spacing w:before="99"/>
      </w:pPr>
      <w:r>
        <w:rPr>
          <w:lang w:val="es-MX"/>
        </w:rPr>
        <w:t>Australia (</w:t>
      </w:r>
      <w:proofErr w:type="spellStart"/>
      <w:r>
        <w:rPr>
          <w:lang w:val="es-MX"/>
        </w:rPr>
        <w:t>AICS</w:t>
      </w:r>
      <w:proofErr w:type="spellEnd"/>
      <w:r>
        <w:rPr>
          <w:lang w:val="es-MX"/>
        </w:rPr>
        <w:t>)</w:t>
      </w:r>
    </w:p>
    <w:p w:rsidR="00397D79" w:rsidRDefault="00397D79">
      <w:pPr>
        <w:pStyle w:val="Prrafodelista"/>
        <w:numPr>
          <w:ilvl w:val="1"/>
          <w:numId w:val="3"/>
        </w:numPr>
        <w:tabs>
          <w:tab w:val="left" w:pos="992"/>
        </w:tabs>
        <w:spacing w:before="1"/>
      </w:pPr>
      <w:r>
        <w:rPr>
          <w:lang w:val="es-MX"/>
        </w:rPr>
        <w:t xml:space="preserve">Canadá (DSL / </w:t>
      </w:r>
      <w:proofErr w:type="spellStart"/>
      <w:r>
        <w:rPr>
          <w:lang w:val="es-MX"/>
        </w:rPr>
        <w:t>NDSL</w:t>
      </w:r>
      <w:proofErr w:type="spellEnd"/>
      <w:r>
        <w:rPr>
          <w:lang w:val="es-MX"/>
        </w:rPr>
        <w:t>)</w:t>
      </w:r>
    </w:p>
    <w:p w:rsidR="00397D79" w:rsidRDefault="00397D79">
      <w:pPr>
        <w:pStyle w:val="Prrafodelista"/>
        <w:numPr>
          <w:ilvl w:val="1"/>
          <w:numId w:val="3"/>
        </w:numPr>
        <w:tabs>
          <w:tab w:val="left" w:pos="992"/>
        </w:tabs>
      </w:pPr>
      <w:r>
        <w:rPr>
          <w:lang w:val="es-MX"/>
        </w:rPr>
        <w:t>China (</w:t>
      </w:r>
      <w:proofErr w:type="spellStart"/>
      <w:r>
        <w:rPr>
          <w:lang w:val="es-MX"/>
        </w:rPr>
        <w:t>IECSC</w:t>
      </w:r>
      <w:proofErr w:type="spellEnd"/>
      <w:r>
        <w:rPr>
          <w:lang w:val="es-MX"/>
        </w:rPr>
        <w:t>)</w:t>
      </w:r>
    </w:p>
    <w:p w:rsidR="00397D79" w:rsidRDefault="00397D79">
      <w:pPr>
        <w:pStyle w:val="Prrafodelista"/>
        <w:numPr>
          <w:ilvl w:val="1"/>
          <w:numId w:val="3"/>
        </w:numPr>
        <w:tabs>
          <w:tab w:val="left" w:pos="992"/>
        </w:tabs>
      </w:pPr>
      <w:r>
        <w:rPr>
          <w:lang w:val="es-MX"/>
        </w:rPr>
        <w:t>Unión Europea (</w:t>
      </w:r>
      <w:proofErr w:type="spellStart"/>
      <w:r>
        <w:rPr>
          <w:lang w:val="es-MX"/>
        </w:rPr>
        <w:t>REACH</w:t>
      </w:r>
      <w:proofErr w:type="spellEnd"/>
      <w:r>
        <w:rPr>
          <w:lang w:val="es-MX"/>
        </w:rPr>
        <w:t>)</w:t>
      </w:r>
    </w:p>
    <w:p w:rsidR="00397D79" w:rsidRDefault="00397D79">
      <w:pPr>
        <w:pStyle w:val="Prrafodelista"/>
        <w:numPr>
          <w:ilvl w:val="1"/>
          <w:numId w:val="3"/>
        </w:numPr>
        <w:tabs>
          <w:tab w:val="left" w:pos="992"/>
        </w:tabs>
      </w:pPr>
      <w:r>
        <w:rPr>
          <w:lang w:val="es-MX"/>
        </w:rPr>
        <w:t>Japón (</w:t>
      </w:r>
      <w:proofErr w:type="spellStart"/>
      <w:r>
        <w:rPr>
          <w:lang w:val="es-MX"/>
        </w:rPr>
        <w:t>METI</w:t>
      </w:r>
      <w:proofErr w:type="spellEnd"/>
      <w:r>
        <w:rPr>
          <w:lang w:val="es-MX"/>
        </w:rPr>
        <w:t xml:space="preserve"> / </w:t>
      </w:r>
      <w:proofErr w:type="spellStart"/>
      <w:r>
        <w:rPr>
          <w:lang w:val="es-MX"/>
        </w:rPr>
        <w:t>ENCS</w:t>
      </w:r>
      <w:proofErr w:type="spellEnd"/>
      <w:r>
        <w:rPr>
          <w:lang w:val="es-MX"/>
        </w:rPr>
        <w:t>)</w:t>
      </w:r>
    </w:p>
    <w:p w:rsidR="00397D79" w:rsidRDefault="00397D79">
      <w:pPr>
        <w:pStyle w:val="Prrafodelista"/>
        <w:numPr>
          <w:ilvl w:val="1"/>
          <w:numId w:val="3"/>
        </w:numPr>
        <w:tabs>
          <w:tab w:val="left" w:pos="992"/>
        </w:tabs>
      </w:pPr>
      <w:r>
        <w:rPr>
          <w:lang w:val="es-MX"/>
        </w:rPr>
        <w:t>Corea (</w:t>
      </w:r>
      <w:proofErr w:type="spellStart"/>
      <w:r>
        <w:rPr>
          <w:lang w:val="es-MX"/>
        </w:rPr>
        <w:t>KECI</w:t>
      </w:r>
      <w:proofErr w:type="spellEnd"/>
      <w:r>
        <w:rPr>
          <w:lang w:val="es-MX"/>
        </w:rPr>
        <w:t>)</w:t>
      </w:r>
    </w:p>
    <w:p w:rsidR="00397D79" w:rsidRDefault="00397D79">
      <w:pPr>
        <w:pStyle w:val="Prrafodelista"/>
        <w:numPr>
          <w:ilvl w:val="1"/>
          <w:numId w:val="3"/>
        </w:numPr>
        <w:tabs>
          <w:tab w:val="left" w:pos="992"/>
        </w:tabs>
      </w:pPr>
      <w:r>
        <w:rPr>
          <w:lang w:val="es-MX"/>
        </w:rPr>
        <w:t>Nueva Zelanda (</w:t>
      </w:r>
      <w:proofErr w:type="spellStart"/>
      <w:r>
        <w:rPr>
          <w:lang w:val="es-MX"/>
        </w:rPr>
        <w:t>NZIOC</w:t>
      </w:r>
      <w:proofErr w:type="spellEnd"/>
      <w:r>
        <w:rPr>
          <w:lang w:val="es-MX"/>
        </w:rPr>
        <w:t>)</w:t>
      </w:r>
    </w:p>
    <w:p w:rsidR="00397D79" w:rsidRDefault="00397D79">
      <w:pPr>
        <w:pStyle w:val="Prrafodelista"/>
        <w:numPr>
          <w:ilvl w:val="1"/>
          <w:numId w:val="3"/>
        </w:numPr>
        <w:tabs>
          <w:tab w:val="left" w:pos="992"/>
        </w:tabs>
        <w:spacing w:before="1"/>
      </w:pPr>
      <w:r>
        <w:rPr>
          <w:lang w:val="es-MX"/>
        </w:rPr>
        <w:t>Filipinas (</w:t>
      </w:r>
      <w:proofErr w:type="spellStart"/>
      <w:r>
        <w:rPr>
          <w:lang w:val="es-MX"/>
        </w:rPr>
        <w:t>PICCS</w:t>
      </w:r>
      <w:proofErr w:type="spellEnd"/>
      <w:r>
        <w:rPr>
          <w:lang w:val="es-MX"/>
        </w:rPr>
        <w:t>)</w:t>
      </w:r>
    </w:p>
    <w:p w:rsidR="00397D79" w:rsidRDefault="00397D79">
      <w:pPr>
        <w:pStyle w:val="Prrafodelista"/>
        <w:numPr>
          <w:ilvl w:val="1"/>
          <w:numId w:val="3"/>
        </w:numPr>
        <w:tabs>
          <w:tab w:val="left" w:pos="992"/>
        </w:tabs>
        <w:spacing w:line="292" w:lineRule="exact"/>
      </w:pPr>
      <w:r>
        <w:rPr>
          <w:lang w:val="es-MX"/>
        </w:rPr>
        <w:t>Taiwán</w:t>
      </w:r>
    </w:p>
    <w:p w:rsidR="00397D79" w:rsidRDefault="00397D79">
      <w:pPr>
        <w:pStyle w:val="Prrafodelista"/>
        <w:numPr>
          <w:ilvl w:val="1"/>
          <w:numId w:val="3"/>
        </w:numPr>
        <w:tabs>
          <w:tab w:val="left" w:pos="992"/>
        </w:tabs>
        <w:spacing w:line="292" w:lineRule="exact"/>
      </w:pPr>
      <w:r>
        <w:rPr>
          <w:lang w:val="es-MX"/>
        </w:rPr>
        <w:t>Estados Unidos (</w:t>
      </w:r>
      <w:proofErr w:type="spellStart"/>
      <w:r>
        <w:rPr>
          <w:lang w:val="es-MX"/>
        </w:rPr>
        <w:t>TSCA</w:t>
      </w:r>
      <w:proofErr w:type="spellEnd"/>
      <w:r>
        <w:rPr>
          <w:lang w:val="es-MX"/>
        </w:rPr>
        <w:t>)</w:t>
      </w:r>
    </w:p>
    <w:p w:rsidR="00397D79" w:rsidRDefault="003326BB" w:rsidP="003326BB">
      <w:pPr>
        <w:pStyle w:val="Textoindependiente"/>
        <w:tabs>
          <w:tab w:val="left" w:pos="992"/>
        </w:tabs>
      </w:pPr>
      <w:r>
        <w:tab/>
      </w:r>
    </w:p>
    <w:p w:rsidR="00397D79" w:rsidRPr="002D192F" w:rsidRDefault="00397D79">
      <w:pPr>
        <w:pStyle w:val="Textoindependiente"/>
        <w:ind w:left="260" w:right="310"/>
        <w:rPr>
          <w:lang w:val="es-MX"/>
        </w:rPr>
      </w:pPr>
      <w:r>
        <w:rPr>
          <w:lang w:val="es-MX"/>
        </w:rPr>
        <w:t xml:space="preserve">Para facilitar la revisión del estado </w:t>
      </w:r>
      <w:r w:rsidR="00992421">
        <w:rPr>
          <w:lang w:val="es-MX"/>
        </w:rPr>
        <w:t>en</w:t>
      </w:r>
      <w:r w:rsidR="004D557E">
        <w:rPr>
          <w:lang w:val="es-MX"/>
        </w:rPr>
        <w:t xml:space="preserve"> el</w:t>
      </w:r>
      <w:r>
        <w:rPr>
          <w:lang w:val="es-MX"/>
        </w:rPr>
        <w:t xml:space="preserve"> inventario de sustancias químicas, PPG proporciona (sin garantía) </w:t>
      </w:r>
      <w:r w:rsidR="003326BB">
        <w:rPr>
          <w:lang w:val="es-MX"/>
        </w:rPr>
        <w:t xml:space="preserve">los </w:t>
      </w:r>
      <w:r>
        <w:rPr>
          <w:lang w:val="es-MX"/>
        </w:rPr>
        <w:t>enlaces a los sitios web de las autoridades nacionales relevantes o enlaces a herramientas de búsqueda para las listas del inventario público:</w:t>
      </w:r>
    </w:p>
    <w:p w:rsidR="00397D79" w:rsidRPr="002D192F" w:rsidRDefault="00397D79">
      <w:pPr>
        <w:pStyle w:val="Textoindependiente"/>
        <w:spacing w:before="1"/>
        <w:rPr>
          <w:lang w:val="es-MX"/>
        </w:rPr>
      </w:pPr>
    </w:p>
    <w:p w:rsidR="00397D79" w:rsidRDefault="00397D79">
      <w:pPr>
        <w:pStyle w:val="Ttulo2"/>
        <w:numPr>
          <w:ilvl w:val="0"/>
          <w:numId w:val="2"/>
        </w:numPr>
        <w:tabs>
          <w:tab w:val="left" w:pos="980"/>
        </w:tabs>
      </w:pPr>
      <w:r>
        <w:rPr>
          <w:lang w:val="es-MX"/>
        </w:rPr>
        <w:t>Australia</w:t>
      </w:r>
    </w:p>
    <w:p w:rsidR="00397D79" w:rsidRPr="00992421" w:rsidRDefault="00992421">
      <w:pPr>
        <w:pStyle w:val="Prrafodelista"/>
        <w:numPr>
          <w:ilvl w:val="1"/>
          <w:numId w:val="2"/>
        </w:numPr>
        <w:tabs>
          <w:tab w:val="left" w:pos="1700"/>
        </w:tabs>
        <w:rPr>
          <w:lang w:val="es-MX"/>
        </w:rPr>
      </w:pPr>
      <w:r w:rsidRPr="00992421">
        <w:rPr>
          <w:lang w:val="es-MX"/>
        </w:rPr>
        <w:t>Inventario Australiano de Sustancias Químicas</w:t>
      </w:r>
      <w:r w:rsidR="00397D79" w:rsidRPr="00992421">
        <w:rPr>
          <w:lang w:val="es-MX"/>
        </w:rPr>
        <w:t xml:space="preserve"> (</w:t>
      </w:r>
      <w:proofErr w:type="spellStart"/>
      <w:r w:rsidR="00397D79" w:rsidRPr="00992421">
        <w:rPr>
          <w:lang w:val="es-MX"/>
        </w:rPr>
        <w:t>AICS</w:t>
      </w:r>
      <w:proofErr w:type="spellEnd"/>
      <w:r w:rsidR="00397D79" w:rsidRPr="00992421">
        <w:rPr>
          <w:lang w:val="es-MX"/>
        </w:rPr>
        <w:t>)</w:t>
      </w:r>
    </w:p>
    <w:p w:rsidR="00397D79" w:rsidRPr="00D01061" w:rsidRDefault="00397D79">
      <w:pPr>
        <w:pStyle w:val="Prrafodelista"/>
        <w:numPr>
          <w:ilvl w:val="1"/>
          <w:numId w:val="2"/>
        </w:numPr>
        <w:tabs>
          <w:tab w:val="left" w:pos="1700"/>
        </w:tabs>
        <w:rPr>
          <w:lang w:val="es-MX"/>
        </w:rPr>
      </w:pPr>
      <w:r w:rsidRPr="00D01061">
        <w:rPr>
          <w:color w:val="0562C1"/>
          <w:u w:val="single"/>
          <w:lang w:val="es-MX"/>
        </w:rPr>
        <w:t>https://</w:t>
      </w:r>
      <w:r w:rsidR="00AD7908">
        <w:fldChar w:fldCharType="begin"/>
      </w:r>
      <w:r w:rsidR="00AD7908" w:rsidRPr="00F13BC5">
        <w:rPr>
          <w:lang w:val="es-MX"/>
        </w:rPr>
        <w:instrText xml:space="preserve"> HYPERLINK "http://www.nicnas.gov.au/chemical-inventory-AICS" </w:instrText>
      </w:r>
      <w:r w:rsidR="00AD7908">
        <w:fldChar w:fldCharType="separate"/>
      </w:r>
      <w:r w:rsidRPr="00D01061">
        <w:rPr>
          <w:color w:val="0562C1"/>
          <w:u w:val="single"/>
          <w:lang w:val="es-MX"/>
        </w:rPr>
        <w:t>www.nicnas.gov.au/chemical-inventory-AICS</w:t>
      </w:r>
      <w:r w:rsidR="00AD7908">
        <w:rPr>
          <w:color w:val="0562C1"/>
          <w:u w:val="single"/>
          <w:lang w:val="es-MX"/>
        </w:rPr>
        <w:fldChar w:fldCharType="end"/>
      </w:r>
    </w:p>
    <w:p w:rsidR="00397D79" w:rsidRPr="00D01061" w:rsidRDefault="00397D79">
      <w:pPr>
        <w:pStyle w:val="Textoindependiente"/>
        <w:rPr>
          <w:lang w:val="es-MX"/>
        </w:rPr>
      </w:pPr>
    </w:p>
    <w:p w:rsidR="00397D79" w:rsidRDefault="00397D79">
      <w:pPr>
        <w:pStyle w:val="Ttulo2"/>
        <w:numPr>
          <w:ilvl w:val="0"/>
          <w:numId w:val="2"/>
        </w:numPr>
        <w:tabs>
          <w:tab w:val="left" w:pos="980"/>
        </w:tabs>
      </w:pPr>
      <w:r>
        <w:rPr>
          <w:lang w:val="es-MX"/>
        </w:rPr>
        <w:t>Canadá</w:t>
      </w:r>
    </w:p>
    <w:p w:rsidR="00397D79" w:rsidRPr="00992421" w:rsidRDefault="00992421">
      <w:pPr>
        <w:pStyle w:val="Prrafodelista"/>
        <w:numPr>
          <w:ilvl w:val="1"/>
          <w:numId w:val="2"/>
        </w:numPr>
        <w:tabs>
          <w:tab w:val="left" w:pos="1700"/>
        </w:tabs>
        <w:spacing w:before="1"/>
        <w:rPr>
          <w:lang w:val="es-MX"/>
        </w:rPr>
      </w:pPr>
      <w:r w:rsidRPr="00992421">
        <w:rPr>
          <w:lang w:val="es-MX"/>
        </w:rPr>
        <w:t xml:space="preserve">Lista de Sustancias Domésticas </w:t>
      </w:r>
      <w:r w:rsidR="003326BB" w:rsidRPr="00992421">
        <w:rPr>
          <w:lang w:val="es-MX"/>
        </w:rPr>
        <w:t>(DSL) o</w:t>
      </w:r>
      <w:r>
        <w:rPr>
          <w:lang w:val="es-MX"/>
        </w:rPr>
        <w:t xml:space="preserve"> Lista de Sustancias no Domésticas</w:t>
      </w:r>
      <w:r w:rsidR="00397D79" w:rsidRPr="00992421">
        <w:rPr>
          <w:lang w:val="es-MX"/>
        </w:rPr>
        <w:t xml:space="preserve"> (</w:t>
      </w:r>
      <w:proofErr w:type="spellStart"/>
      <w:r w:rsidR="00397D79" w:rsidRPr="00992421">
        <w:rPr>
          <w:lang w:val="es-MX"/>
        </w:rPr>
        <w:t>NDSL</w:t>
      </w:r>
      <w:proofErr w:type="spellEnd"/>
      <w:r w:rsidR="00397D79" w:rsidRPr="00992421">
        <w:rPr>
          <w:lang w:val="es-MX"/>
        </w:rPr>
        <w:t>)</w:t>
      </w:r>
    </w:p>
    <w:p w:rsidR="00397D79" w:rsidRDefault="00397D79">
      <w:pPr>
        <w:pStyle w:val="Prrafodelista"/>
        <w:numPr>
          <w:ilvl w:val="1"/>
          <w:numId w:val="2"/>
        </w:numPr>
        <w:tabs>
          <w:tab w:val="left" w:pos="1700"/>
        </w:tabs>
        <w:ind w:right="722"/>
      </w:pPr>
      <w:r w:rsidRPr="002D192F">
        <w:rPr>
          <w:color w:val="0562C1"/>
          <w:u w:val="single"/>
        </w:rPr>
        <w:t>https://</w:t>
      </w:r>
      <w:hyperlink r:id="rId11" w:history="1">
        <w:r w:rsidRPr="002D192F">
          <w:rPr>
            <w:color w:val="0562C1"/>
            <w:u w:val="single"/>
          </w:rPr>
          <w:t>www.canada.ca/en/environment-climate-change/services/canadian-environmental-</w:t>
        </w:r>
      </w:hyperlink>
      <w:r w:rsidRPr="002D192F">
        <w:rPr>
          <w:color w:val="0562C1"/>
          <w:u w:val="single"/>
        </w:rPr>
        <w:t xml:space="preserve"> protection-act-registry.html</w:t>
      </w:r>
    </w:p>
    <w:p w:rsidR="00397D79" w:rsidRDefault="00397D79">
      <w:pPr>
        <w:pStyle w:val="Textoindependiente"/>
        <w:spacing w:before="4"/>
        <w:rPr>
          <w:sz w:val="14"/>
        </w:rPr>
      </w:pPr>
    </w:p>
    <w:p w:rsidR="00397D79" w:rsidRDefault="00397D79">
      <w:pPr>
        <w:pStyle w:val="Ttulo2"/>
        <w:numPr>
          <w:ilvl w:val="0"/>
          <w:numId w:val="2"/>
        </w:numPr>
        <w:tabs>
          <w:tab w:val="left" w:pos="980"/>
        </w:tabs>
        <w:spacing w:before="100"/>
      </w:pPr>
      <w:r>
        <w:rPr>
          <w:lang w:val="es-MX"/>
        </w:rPr>
        <w:t>China</w:t>
      </w:r>
    </w:p>
    <w:p w:rsidR="00397D79" w:rsidRPr="00992421" w:rsidRDefault="00992421">
      <w:pPr>
        <w:pStyle w:val="Prrafodelista"/>
        <w:numPr>
          <w:ilvl w:val="1"/>
          <w:numId w:val="2"/>
        </w:numPr>
        <w:tabs>
          <w:tab w:val="left" w:pos="1700"/>
        </w:tabs>
        <w:spacing w:before="1"/>
        <w:rPr>
          <w:lang w:val="es-MX"/>
        </w:rPr>
      </w:pPr>
      <w:r w:rsidRPr="00992421">
        <w:rPr>
          <w:lang w:val="es-MX"/>
        </w:rPr>
        <w:t>Inventario de Sustancias Químicas Existentes Producidas o Importadas en China</w:t>
      </w:r>
      <w:r w:rsidR="00397D79" w:rsidRPr="00992421">
        <w:rPr>
          <w:lang w:val="es-MX"/>
        </w:rPr>
        <w:t xml:space="preserve"> (</w:t>
      </w:r>
      <w:proofErr w:type="spellStart"/>
      <w:r w:rsidR="00397D79" w:rsidRPr="00992421">
        <w:rPr>
          <w:lang w:val="es-MX"/>
        </w:rPr>
        <w:t>IECSC</w:t>
      </w:r>
      <w:proofErr w:type="spellEnd"/>
      <w:r w:rsidR="00397D79" w:rsidRPr="00992421">
        <w:rPr>
          <w:lang w:val="es-MX"/>
        </w:rPr>
        <w:t>)</w:t>
      </w:r>
    </w:p>
    <w:p w:rsidR="00397D79" w:rsidRPr="00D01061" w:rsidRDefault="00AD7908">
      <w:pPr>
        <w:pStyle w:val="Prrafodelista"/>
        <w:numPr>
          <w:ilvl w:val="1"/>
          <w:numId w:val="2"/>
        </w:numPr>
        <w:tabs>
          <w:tab w:val="left" w:pos="1700"/>
        </w:tabs>
        <w:rPr>
          <w:lang w:val="es-MX"/>
        </w:rPr>
      </w:pPr>
      <w:r>
        <w:fldChar w:fldCharType="begin"/>
      </w:r>
      <w:r w:rsidRPr="00F13BC5">
        <w:rPr>
          <w:lang w:val="es-MX"/>
        </w:rPr>
        <w:instrText xml:space="preserve"> HYPERLINK "http://www.mep.gov.cn/gkml/hbb/bgg/201301/t20130131_245810.htm" </w:instrText>
      </w:r>
      <w:r>
        <w:fldChar w:fldCharType="separate"/>
      </w:r>
      <w:r w:rsidR="00397D79" w:rsidRPr="00D01061">
        <w:rPr>
          <w:color w:val="0562C1"/>
          <w:u w:val="single"/>
          <w:lang w:val="es-MX"/>
        </w:rPr>
        <w:t>http://www.mep.gov.cn/gkml/hbb/bgg/201301/t20130131_245810.htm</w:t>
      </w:r>
      <w:r>
        <w:rPr>
          <w:color w:val="0562C1"/>
          <w:u w:val="single"/>
          <w:lang w:val="es-MX"/>
        </w:rPr>
        <w:fldChar w:fldCharType="end"/>
      </w:r>
    </w:p>
    <w:p w:rsidR="00397D79" w:rsidRPr="002D192F" w:rsidRDefault="00397D79">
      <w:pPr>
        <w:pStyle w:val="Prrafodelista"/>
        <w:numPr>
          <w:ilvl w:val="1"/>
          <w:numId w:val="2"/>
        </w:numPr>
        <w:tabs>
          <w:tab w:val="left" w:pos="1700"/>
        </w:tabs>
        <w:rPr>
          <w:lang w:val="es-MX"/>
        </w:rPr>
      </w:pPr>
      <w:r>
        <w:rPr>
          <w:lang w:val="es-MX"/>
        </w:rPr>
        <w:t>Lista no oficial:</w:t>
      </w:r>
      <w:r>
        <w:rPr>
          <w:color w:val="0562C1"/>
          <w:lang w:val="es-MX"/>
        </w:rPr>
        <w:t xml:space="preserve"> </w:t>
      </w:r>
      <w:r w:rsidR="00AD7908">
        <w:fldChar w:fldCharType="begin"/>
      </w:r>
      <w:r w:rsidR="00AD7908" w:rsidRPr="00F13BC5">
        <w:rPr>
          <w:lang w:val="es-MX"/>
        </w:rPr>
        <w:instrText xml:space="preserve"> HYPERLINK "http://cciss.cirs-group.com/" </w:instrText>
      </w:r>
      <w:r w:rsidR="00AD7908">
        <w:fldChar w:fldCharType="separate"/>
      </w:r>
      <w:r>
        <w:rPr>
          <w:color w:val="0562C1"/>
          <w:u w:val="single"/>
          <w:lang w:val="es-MX"/>
        </w:rPr>
        <w:t>http://cciss.cirs-group.com/</w:t>
      </w:r>
      <w:r w:rsidR="00AD7908">
        <w:rPr>
          <w:color w:val="0562C1"/>
          <w:u w:val="single"/>
          <w:lang w:val="es-MX"/>
        </w:rPr>
        <w:fldChar w:fldCharType="end"/>
      </w:r>
    </w:p>
    <w:p w:rsidR="00397D79" w:rsidRPr="002D192F" w:rsidRDefault="00397D79" w:rsidP="00992421">
      <w:pPr>
        <w:pStyle w:val="Textoindependiente"/>
        <w:rPr>
          <w:sz w:val="16"/>
          <w:lang w:val="es-MX"/>
        </w:rPr>
      </w:pPr>
      <w:r>
        <w:rPr>
          <w:noProof/>
          <w:lang w:bidi="ar-SA"/>
        </w:rPr>
        <w:drawing>
          <wp:anchor distT="0" distB="0" distL="0" distR="0" simplePos="0" relativeHeight="251666432" behindDoc="0" locked="0" layoutInCell="1" allowOverlap="1">
            <wp:simplePos x="0" y="0"/>
            <wp:positionH relativeFrom="page">
              <wp:posOffset>6720840</wp:posOffset>
            </wp:positionH>
            <wp:positionV relativeFrom="page">
              <wp:posOffset>359664</wp:posOffset>
            </wp:positionV>
            <wp:extent cx="624839" cy="481583"/>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9" cstate="print"/>
                    <a:stretch>
                      <a:fillRect/>
                    </a:stretch>
                  </pic:blipFill>
                  <pic:spPr>
                    <a:xfrm>
                      <a:off x="0" y="0"/>
                      <a:ext cx="624839" cy="481583"/>
                    </a:xfrm>
                    <a:prstGeom prst="rect">
                      <a:avLst/>
                    </a:prstGeom>
                  </pic:spPr>
                </pic:pic>
              </a:graphicData>
            </a:graphic>
          </wp:anchor>
        </w:drawing>
      </w:r>
    </w:p>
    <w:p w:rsidR="00397D79" w:rsidRDefault="00397D79">
      <w:pPr>
        <w:pStyle w:val="Ttulo2"/>
        <w:numPr>
          <w:ilvl w:val="0"/>
          <w:numId w:val="2"/>
        </w:numPr>
        <w:tabs>
          <w:tab w:val="left" w:pos="980"/>
        </w:tabs>
        <w:spacing w:before="101"/>
      </w:pPr>
      <w:r>
        <w:rPr>
          <w:lang w:val="es-MX"/>
        </w:rPr>
        <w:t>Unión Europea</w:t>
      </w:r>
    </w:p>
    <w:p w:rsidR="00397D79" w:rsidRPr="00992421" w:rsidRDefault="00992421">
      <w:pPr>
        <w:pStyle w:val="Prrafodelista"/>
        <w:numPr>
          <w:ilvl w:val="1"/>
          <w:numId w:val="2"/>
        </w:numPr>
        <w:tabs>
          <w:tab w:val="left" w:pos="1700"/>
        </w:tabs>
        <w:rPr>
          <w:lang w:val="es-MX"/>
        </w:rPr>
      </w:pPr>
      <w:r w:rsidRPr="00992421">
        <w:rPr>
          <w:lang w:val="es-MX"/>
        </w:rPr>
        <w:t>Registro, Evaluación, Autorización y Restricción de Sustancias Qu</w:t>
      </w:r>
      <w:r>
        <w:rPr>
          <w:lang w:val="es-MX"/>
        </w:rPr>
        <w:t>ímicas</w:t>
      </w:r>
      <w:r w:rsidR="00397D79" w:rsidRPr="00992421">
        <w:rPr>
          <w:lang w:val="es-MX"/>
        </w:rPr>
        <w:t xml:space="preserve"> (</w:t>
      </w:r>
      <w:proofErr w:type="spellStart"/>
      <w:r w:rsidR="00397D79" w:rsidRPr="00992421">
        <w:rPr>
          <w:lang w:val="es-MX"/>
        </w:rPr>
        <w:t>REACH</w:t>
      </w:r>
      <w:proofErr w:type="spellEnd"/>
      <w:r w:rsidR="00397D79" w:rsidRPr="00992421">
        <w:rPr>
          <w:lang w:val="es-MX"/>
        </w:rPr>
        <w:t>)</w:t>
      </w:r>
    </w:p>
    <w:p w:rsidR="00397D79" w:rsidRPr="00D01061" w:rsidRDefault="00AD7908">
      <w:pPr>
        <w:pStyle w:val="Prrafodelista"/>
        <w:numPr>
          <w:ilvl w:val="1"/>
          <w:numId w:val="2"/>
        </w:numPr>
        <w:tabs>
          <w:tab w:val="left" w:pos="1700"/>
        </w:tabs>
        <w:rPr>
          <w:lang w:val="es-MX"/>
        </w:rPr>
      </w:pPr>
      <w:r>
        <w:fldChar w:fldCharType="begin"/>
      </w:r>
      <w:r w:rsidRPr="00F13BC5">
        <w:rPr>
          <w:lang w:val="es-MX"/>
        </w:rPr>
        <w:instrText xml:space="preserve"> HYPERLINK "http://echa.europa.eu/web/guest/home" </w:instrText>
      </w:r>
      <w:r>
        <w:fldChar w:fldCharType="separate"/>
      </w:r>
      <w:r w:rsidR="00397D79" w:rsidRPr="00D01061">
        <w:rPr>
          <w:color w:val="0562C1"/>
          <w:u w:val="single"/>
          <w:lang w:val="es-MX"/>
        </w:rPr>
        <w:t>http://echa.europa.eu/web/guest/home</w:t>
      </w:r>
      <w:r>
        <w:rPr>
          <w:color w:val="0562C1"/>
          <w:u w:val="single"/>
          <w:lang w:val="es-MX"/>
        </w:rPr>
        <w:fldChar w:fldCharType="end"/>
      </w:r>
    </w:p>
    <w:p w:rsidR="00397D79" w:rsidRPr="00D01061" w:rsidRDefault="00397D79">
      <w:pPr>
        <w:pStyle w:val="Textoindependiente"/>
        <w:rPr>
          <w:lang w:val="es-MX"/>
        </w:rPr>
      </w:pPr>
    </w:p>
    <w:p w:rsidR="00397D79" w:rsidRDefault="00397D79">
      <w:pPr>
        <w:pStyle w:val="Ttulo2"/>
        <w:numPr>
          <w:ilvl w:val="0"/>
          <w:numId w:val="2"/>
        </w:numPr>
        <w:tabs>
          <w:tab w:val="left" w:pos="980"/>
        </w:tabs>
        <w:spacing w:before="1" w:line="292" w:lineRule="exact"/>
      </w:pPr>
      <w:r>
        <w:rPr>
          <w:lang w:val="es-MX"/>
        </w:rPr>
        <w:t>Japón</w:t>
      </w:r>
    </w:p>
    <w:p w:rsidR="00397D79" w:rsidRPr="00992421" w:rsidRDefault="00992421">
      <w:pPr>
        <w:pStyle w:val="Prrafodelista"/>
        <w:numPr>
          <w:ilvl w:val="1"/>
          <w:numId w:val="2"/>
        </w:numPr>
        <w:tabs>
          <w:tab w:val="left" w:pos="1700"/>
        </w:tabs>
        <w:ind w:right="779"/>
        <w:rPr>
          <w:lang w:val="es-MX"/>
        </w:rPr>
      </w:pPr>
      <w:r w:rsidRPr="00992421">
        <w:rPr>
          <w:lang w:val="es-MX"/>
        </w:rPr>
        <w:t>Ministerio de Economía, Comercio e Industria</w:t>
      </w:r>
      <w:r w:rsidR="00397D79" w:rsidRPr="00992421">
        <w:rPr>
          <w:lang w:val="es-MX"/>
        </w:rPr>
        <w:t xml:space="preserve"> (</w:t>
      </w:r>
      <w:proofErr w:type="spellStart"/>
      <w:r w:rsidR="00397D79" w:rsidRPr="00992421">
        <w:rPr>
          <w:lang w:val="es-MX"/>
        </w:rPr>
        <w:t>METI</w:t>
      </w:r>
      <w:proofErr w:type="spellEnd"/>
      <w:r w:rsidR="00397D79" w:rsidRPr="00992421">
        <w:rPr>
          <w:lang w:val="es-MX"/>
        </w:rPr>
        <w:t xml:space="preserve">) </w:t>
      </w:r>
      <w:r w:rsidRPr="00992421">
        <w:rPr>
          <w:lang w:val="es-MX"/>
        </w:rPr>
        <w:t>o Inventario de Sustancias Qu</w:t>
      </w:r>
      <w:r>
        <w:rPr>
          <w:lang w:val="es-MX"/>
        </w:rPr>
        <w:t>ímicas Nuevas y Existentes</w:t>
      </w:r>
      <w:r w:rsidR="00397D79" w:rsidRPr="00992421">
        <w:rPr>
          <w:lang w:val="es-MX"/>
        </w:rPr>
        <w:t xml:space="preserve"> (</w:t>
      </w:r>
      <w:proofErr w:type="spellStart"/>
      <w:r w:rsidR="00397D79" w:rsidRPr="00992421">
        <w:rPr>
          <w:lang w:val="es-MX"/>
        </w:rPr>
        <w:t>ENCS</w:t>
      </w:r>
      <w:proofErr w:type="spellEnd"/>
      <w:r w:rsidR="001C68EB">
        <w:rPr>
          <w:lang w:val="es-MX"/>
        </w:rPr>
        <w:t>)</w:t>
      </w:r>
    </w:p>
    <w:p w:rsidR="00397D79" w:rsidRPr="001C68EB" w:rsidRDefault="00397D79">
      <w:pPr>
        <w:pStyle w:val="Prrafodelista"/>
        <w:numPr>
          <w:ilvl w:val="1"/>
          <w:numId w:val="2"/>
        </w:numPr>
        <w:tabs>
          <w:tab w:val="left" w:pos="1700"/>
        </w:tabs>
        <w:rPr>
          <w:lang w:val="es-MX"/>
        </w:rPr>
      </w:pPr>
      <w:r w:rsidRPr="001C68EB">
        <w:rPr>
          <w:color w:val="0562C1"/>
          <w:u w:val="single"/>
          <w:lang w:val="es-MX"/>
        </w:rPr>
        <w:t>https://</w:t>
      </w:r>
      <w:r w:rsidR="00AD7908">
        <w:fldChar w:fldCharType="begin"/>
      </w:r>
      <w:r w:rsidR="00AD7908" w:rsidRPr="00F13BC5">
        <w:rPr>
          <w:lang w:val="es-MX"/>
        </w:rPr>
        <w:instrText xml:space="preserve"> HYPERLINK "http://www.nite.go.jp/en/chem/chrip/chrip_search/systemTop" </w:instrText>
      </w:r>
      <w:r w:rsidR="00AD7908">
        <w:fldChar w:fldCharType="separate"/>
      </w:r>
      <w:r w:rsidRPr="001C68EB">
        <w:rPr>
          <w:color w:val="0562C1"/>
          <w:u w:val="single"/>
          <w:lang w:val="es-MX"/>
        </w:rPr>
        <w:t>www.nite.go.jp/en/chem/chrip/chrip_search/systemTop</w:t>
      </w:r>
      <w:r w:rsidR="00AD7908">
        <w:rPr>
          <w:color w:val="0562C1"/>
          <w:u w:val="single"/>
          <w:lang w:val="es-MX"/>
        </w:rPr>
        <w:fldChar w:fldCharType="end"/>
      </w:r>
    </w:p>
    <w:p w:rsidR="00397D79" w:rsidRPr="001C68EB" w:rsidRDefault="00397D79">
      <w:pPr>
        <w:pStyle w:val="Textoindependiente"/>
        <w:spacing w:before="12"/>
        <w:rPr>
          <w:sz w:val="21"/>
          <w:lang w:val="es-MX"/>
        </w:rPr>
      </w:pPr>
    </w:p>
    <w:p w:rsidR="00397D79" w:rsidRDefault="00397D79">
      <w:pPr>
        <w:pStyle w:val="Ttulo2"/>
        <w:numPr>
          <w:ilvl w:val="0"/>
          <w:numId w:val="2"/>
        </w:numPr>
        <w:tabs>
          <w:tab w:val="left" w:pos="980"/>
        </w:tabs>
        <w:spacing w:before="1"/>
      </w:pPr>
      <w:r>
        <w:rPr>
          <w:lang w:val="es-MX"/>
        </w:rPr>
        <w:t>Corea</w:t>
      </w:r>
    </w:p>
    <w:p w:rsidR="00397D79" w:rsidRPr="00992421" w:rsidRDefault="00992421">
      <w:pPr>
        <w:pStyle w:val="Prrafodelista"/>
        <w:numPr>
          <w:ilvl w:val="1"/>
          <w:numId w:val="2"/>
        </w:numPr>
        <w:tabs>
          <w:tab w:val="left" w:pos="1700"/>
        </w:tabs>
        <w:rPr>
          <w:lang w:val="es-MX"/>
        </w:rPr>
      </w:pPr>
      <w:r w:rsidRPr="00992421">
        <w:rPr>
          <w:lang w:val="es-MX"/>
        </w:rPr>
        <w:t>Inventario de Sustancias químicas Existentes de Corea</w:t>
      </w:r>
      <w:r w:rsidR="00397D79" w:rsidRPr="00992421">
        <w:rPr>
          <w:lang w:val="es-MX"/>
        </w:rPr>
        <w:t xml:space="preserve"> (</w:t>
      </w:r>
      <w:proofErr w:type="spellStart"/>
      <w:r w:rsidR="00397D79" w:rsidRPr="00992421">
        <w:rPr>
          <w:lang w:val="es-MX"/>
        </w:rPr>
        <w:t>KECI</w:t>
      </w:r>
      <w:proofErr w:type="spellEnd"/>
      <w:r w:rsidR="00397D79" w:rsidRPr="00992421">
        <w:rPr>
          <w:lang w:val="es-MX"/>
        </w:rPr>
        <w:t>)</w:t>
      </w:r>
    </w:p>
    <w:p w:rsidR="00397D79" w:rsidRPr="00D01061" w:rsidRDefault="00AD7908">
      <w:pPr>
        <w:pStyle w:val="Prrafodelista"/>
        <w:numPr>
          <w:ilvl w:val="1"/>
          <w:numId w:val="2"/>
        </w:numPr>
        <w:tabs>
          <w:tab w:val="left" w:pos="1700"/>
        </w:tabs>
        <w:rPr>
          <w:lang w:val="es-MX"/>
        </w:rPr>
      </w:pPr>
      <w:r>
        <w:fldChar w:fldCharType="begin"/>
      </w:r>
      <w:r w:rsidRPr="00F13BC5">
        <w:rPr>
          <w:lang w:val="es-MX"/>
        </w:rPr>
        <w:instrText xml:space="preserve"> HYPERLINK "http://ncis.nier.go.kr/en/main.do?_sm_au_=iHV26kR27NVFnJVr" </w:instrText>
      </w:r>
      <w:r>
        <w:fldChar w:fldCharType="separate"/>
      </w:r>
      <w:r w:rsidR="00397D79" w:rsidRPr="00D01061">
        <w:rPr>
          <w:color w:val="0562C1"/>
          <w:u w:val="single"/>
          <w:lang w:val="es-MX"/>
        </w:rPr>
        <w:t>http://ncis.nier.go.kr/en/main.do?_sm_au_=iHV26kR27NVFnJVr</w:t>
      </w:r>
      <w:r>
        <w:rPr>
          <w:color w:val="0562C1"/>
          <w:u w:val="single"/>
          <w:lang w:val="es-MX"/>
        </w:rPr>
        <w:fldChar w:fldCharType="end"/>
      </w:r>
    </w:p>
    <w:p w:rsidR="00397D79" w:rsidRPr="00D01061" w:rsidRDefault="00397D79">
      <w:pPr>
        <w:pStyle w:val="Textoindependiente"/>
        <w:rPr>
          <w:lang w:val="es-MX"/>
        </w:rPr>
      </w:pPr>
    </w:p>
    <w:p w:rsidR="00397D79" w:rsidRDefault="00397D79">
      <w:pPr>
        <w:pStyle w:val="Ttulo2"/>
        <w:numPr>
          <w:ilvl w:val="0"/>
          <w:numId w:val="2"/>
        </w:numPr>
        <w:tabs>
          <w:tab w:val="left" w:pos="980"/>
        </w:tabs>
      </w:pPr>
      <w:r>
        <w:rPr>
          <w:lang w:val="es-MX"/>
        </w:rPr>
        <w:t>Nueva Zelanda</w:t>
      </w:r>
    </w:p>
    <w:p w:rsidR="00397D79" w:rsidRPr="004D557E" w:rsidRDefault="004D557E">
      <w:pPr>
        <w:pStyle w:val="Prrafodelista"/>
        <w:numPr>
          <w:ilvl w:val="1"/>
          <w:numId w:val="2"/>
        </w:numPr>
        <w:tabs>
          <w:tab w:val="left" w:pos="1700"/>
        </w:tabs>
        <w:rPr>
          <w:lang w:val="es-MX"/>
        </w:rPr>
      </w:pPr>
      <w:r w:rsidRPr="004D557E">
        <w:rPr>
          <w:lang w:val="es-MX"/>
        </w:rPr>
        <w:t>Inventario de Sustancias Químicas de Nueva Zelanda</w:t>
      </w:r>
      <w:r w:rsidR="00397D79" w:rsidRPr="004D557E">
        <w:rPr>
          <w:lang w:val="es-MX"/>
        </w:rPr>
        <w:t xml:space="preserve"> (</w:t>
      </w:r>
      <w:proofErr w:type="spellStart"/>
      <w:r w:rsidR="00397D79" w:rsidRPr="004D557E">
        <w:rPr>
          <w:lang w:val="es-MX"/>
        </w:rPr>
        <w:t>NZIOC</w:t>
      </w:r>
      <w:proofErr w:type="spellEnd"/>
      <w:r w:rsidR="00397D79" w:rsidRPr="004D557E">
        <w:rPr>
          <w:lang w:val="es-MX"/>
        </w:rPr>
        <w:t>)</w:t>
      </w:r>
    </w:p>
    <w:p w:rsidR="00397D79" w:rsidRPr="00D01061" w:rsidRDefault="00397D79">
      <w:pPr>
        <w:pStyle w:val="Prrafodelista"/>
        <w:numPr>
          <w:ilvl w:val="1"/>
          <w:numId w:val="2"/>
        </w:numPr>
        <w:tabs>
          <w:tab w:val="left" w:pos="1700"/>
        </w:tabs>
        <w:spacing w:before="1"/>
        <w:rPr>
          <w:lang w:val="es-MX"/>
        </w:rPr>
      </w:pPr>
      <w:r w:rsidRPr="00D01061">
        <w:rPr>
          <w:color w:val="0562C1"/>
          <w:u w:val="single"/>
          <w:lang w:val="es-MX"/>
        </w:rPr>
        <w:t>https://</w:t>
      </w:r>
      <w:r w:rsidR="00AD7908">
        <w:fldChar w:fldCharType="begin"/>
      </w:r>
      <w:r w:rsidR="00AD7908" w:rsidRPr="00F13BC5">
        <w:rPr>
          <w:lang w:val="es-MX"/>
        </w:rPr>
        <w:instrText xml:space="preserve"> HYPERLINK "http://www.epa.govt.nz/database-search/new-zealand-inventory-of-chemicals-nzioc/" </w:instrText>
      </w:r>
      <w:r w:rsidR="00AD7908">
        <w:fldChar w:fldCharType="separate"/>
      </w:r>
      <w:r w:rsidRPr="00D01061">
        <w:rPr>
          <w:color w:val="0562C1"/>
          <w:u w:val="single"/>
          <w:lang w:val="es-MX"/>
        </w:rPr>
        <w:t>www.epa.govt.nz/database-search/new-zealand-inventory-of-chemicals-nzioc/</w:t>
      </w:r>
      <w:r w:rsidR="00AD7908">
        <w:rPr>
          <w:color w:val="0562C1"/>
          <w:u w:val="single"/>
          <w:lang w:val="es-MX"/>
        </w:rPr>
        <w:fldChar w:fldCharType="end"/>
      </w:r>
    </w:p>
    <w:p w:rsidR="00397D79" w:rsidRPr="00D01061" w:rsidRDefault="00397D79">
      <w:pPr>
        <w:pStyle w:val="Textoindependiente"/>
        <w:rPr>
          <w:lang w:val="es-MX"/>
        </w:rPr>
      </w:pPr>
    </w:p>
    <w:p w:rsidR="00397D79" w:rsidRDefault="00397D79">
      <w:pPr>
        <w:pStyle w:val="Ttulo2"/>
        <w:numPr>
          <w:ilvl w:val="0"/>
          <w:numId w:val="2"/>
        </w:numPr>
        <w:tabs>
          <w:tab w:val="left" w:pos="980"/>
        </w:tabs>
        <w:spacing w:line="292" w:lineRule="exact"/>
      </w:pPr>
      <w:r>
        <w:rPr>
          <w:lang w:val="es-MX"/>
        </w:rPr>
        <w:t>Filipinas</w:t>
      </w:r>
    </w:p>
    <w:p w:rsidR="00397D79" w:rsidRPr="00FB4880" w:rsidRDefault="00FB4880">
      <w:pPr>
        <w:pStyle w:val="Prrafodelista"/>
        <w:numPr>
          <w:ilvl w:val="1"/>
          <w:numId w:val="2"/>
        </w:numPr>
        <w:tabs>
          <w:tab w:val="left" w:pos="1700"/>
        </w:tabs>
        <w:spacing w:line="292" w:lineRule="exact"/>
        <w:rPr>
          <w:lang w:val="es-MX"/>
        </w:rPr>
      </w:pPr>
      <w:r w:rsidRPr="00FB4880">
        <w:rPr>
          <w:lang w:val="es-MX"/>
        </w:rPr>
        <w:t>Inventario Filipino de Productos Químicos y Sustancias Qu</w:t>
      </w:r>
      <w:r>
        <w:rPr>
          <w:lang w:val="es-MX"/>
        </w:rPr>
        <w:t>ímicas</w:t>
      </w:r>
      <w:r w:rsidR="00397D79" w:rsidRPr="00FB4880">
        <w:rPr>
          <w:lang w:val="es-MX"/>
        </w:rPr>
        <w:t xml:space="preserve"> (</w:t>
      </w:r>
      <w:proofErr w:type="spellStart"/>
      <w:r w:rsidR="00397D79" w:rsidRPr="00FB4880">
        <w:rPr>
          <w:lang w:val="es-MX"/>
        </w:rPr>
        <w:t>PICCS</w:t>
      </w:r>
      <w:proofErr w:type="spellEnd"/>
      <w:r w:rsidR="00397D79" w:rsidRPr="00FB4880">
        <w:rPr>
          <w:lang w:val="es-MX"/>
        </w:rPr>
        <w:t>)</w:t>
      </w:r>
    </w:p>
    <w:p w:rsidR="00397D79" w:rsidRDefault="00AD7908">
      <w:pPr>
        <w:pStyle w:val="Prrafodelista"/>
        <w:numPr>
          <w:ilvl w:val="1"/>
          <w:numId w:val="2"/>
        </w:numPr>
        <w:tabs>
          <w:tab w:val="left" w:pos="1700"/>
        </w:tabs>
      </w:pPr>
      <w:hyperlink r:id="rId12" w:history="1">
        <w:r w:rsidR="00397D79">
          <w:rPr>
            <w:color w:val="0562C1"/>
            <w:u w:val="single"/>
            <w:lang w:val="es-MX"/>
          </w:rPr>
          <w:t>http://119.92.161.2/internal/CasREgistry.aspx</w:t>
        </w:r>
      </w:hyperlink>
    </w:p>
    <w:p w:rsidR="00397D79" w:rsidRDefault="00397D79">
      <w:pPr>
        <w:pStyle w:val="Textoindependiente"/>
      </w:pPr>
    </w:p>
    <w:p w:rsidR="00397D79" w:rsidRDefault="00397D79">
      <w:pPr>
        <w:pStyle w:val="Ttulo2"/>
        <w:numPr>
          <w:ilvl w:val="0"/>
          <w:numId w:val="2"/>
        </w:numPr>
        <w:tabs>
          <w:tab w:val="left" w:pos="980"/>
        </w:tabs>
        <w:spacing w:before="1"/>
      </w:pPr>
      <w:r>
        <w:rPr>
          <w:lang w:val="es-MX"/>
        </w:rPr>
        <w:t>Taiwán</w:t>
      </w:r>
    </w:p>
    <w:p w:rsidR="00397D79" w:rsidRPr="001C68EB" w:rsidRDefault="001C68EB">
      <w:pPr>
        <w:pStyle w:val="Prrafodelista"/>
        <w:numPr>
          <w:ilvl w:val="1"/>
          <w:numId w:val="2"/>
        </w:numPr>
        <w:tabs>
          <w:tab w:val="left" w:pos="1700"/>
        </w:tabs>
        <w:rPr>
          <w:lang w:val="es-MX"/>
        </w:rPr>
      </w:pPr>
      <w:r w:rsidRPr="001C68EB">
        <w:rPr>
          <w:lang w:val="es-MX"/>
        </w:rPr>
        <w:t>Registro Nacional de Sustancias Químicas</w:t>
      </w:r>
      <w:r w:rsidR="00397D79" w:rsidRPr="001C68EB">
        <w:rPr>
          <w:lang w:val="es-MX"/>
        </w:rPr>
        <w:t xml:space="preserve"> (</w:t>
      </w:r>
      <w:proofErr w:type="spellStart"/>
      <w:r w:rsidR="00397D79" w:rsidRPr="001C68EB">
        <w:rPr>
          <w:lang w:val="es-MX"/>
        </w:rPr>
        <w:t>NCSR</w:t>
      </w:r>
      <w:proofErr w:type="spellEnd"/>
      <w:r w:rsidR="00397D79" w:rsidRPr="001C68EB">
        <w:rPr>
          <w:lang w:val="es-MX"/>
        </w:rPr>
        <w:t>)</w:t>
      </w:r>
    </w:p>
    <w:p w:rsidR="00397D79" w:rsidRPr="00D01061" w:rsidRDefault="00AD7908">
      <w:pPr>
        <w:pStyle w:val="Prrafodelista"/>
        <w:numPr>
          <w:ilvl w:val="1"/>
          <w:numId w:val="2"/>
        </w:numPr>
        <w:tabs>
          <w:tab w:val="left" w:pos="1700"/>
        </w:tabs>
        <w:rPr>
          <w:lang w:val="es-MX"/>
        </w:rPr>
      </w:pPr>
      <w:r>
        <w:fldChar w:fldCharType="begin"/>
      </w:r>
      <w:r w:rsidRPr="00F13BC5">
        <w:rPr>
          <w:lang w:val="es-MX"/>
        </w:rPr>
        <w:instrText xml:space="preserve"> HYPERLINK "http://csnn.osha.gov.tw/content/home/Substance_Query_Q.aspx" </w:instrText>
      </w:r>
      <w:r>
        <w:fldChar w:fldCharType="separate"/>
      </w:r>
      <w:r w:rsidR="00397D79" w:rsidRPr="00D01061">
        <w:rPr>
          <w:color w:val="0562C1"/>
          <w:u w:val="single"/>
          <w:lang w:val="es-MX"/>
        </w:rPr>
        <w:t>http://csnn.osha.gov.tw/content/home/Substance_Query_Q.aspx</w:t>
      </w:r>
      <w:r>
        <w:rPr>
          <w:color w:val="0562C1"/>
          <w:u w:val="single"/>
          <w:lang w:val="es-MX"/>
        </w:rPr>
        <w:fldChar w:fldCharType="end"/>
      </w:r>
    </w:p>
    <w:p w:rsidR="00397D79" w:rsidRPr="00D01061" w:rsidRDefault="00397D79">
      <w:pPr>
        <w:pStyle w:val="Textoindependiente"/>
        <w:rPr>
          <w:lang w:val="es-MX"/>
        </w:rPr>
      </w:pPr>
    </w:p>
    <w:p w:rsidR="00397D79" w:rsidRDefault="00397D79">
      <w:pPr>
        <w:pStyle w:val="Ttulo2"/>
        <w:numPr>
          <w:ilvl w:val="0"/>
          <w:numId w:val="2"/>
        </w:numPr>
        <w:tabs>
          <w:tab w:val="left" w:pos="980"/>
        </w:tabs>
      </w:pPr>
      <w:r>
        <w:rPr>
          <w:lang w:val="es-MX"/>
        </w:rPr>
        <w:t>Estados Unidos</w:t>
      </w:r>
    </w:p>
    <w:p w:rsidR="00397D79" w:rsidRPr="00FD71D6" w:rsidRDefault="00FD71D6">
      <w:pPr>
        <w:pStyle w:val="Prrafodelista"/>
        <w:numPr>
          <w:ilvl w:val="1"/>
          <w:numId w:val="2"/>
        </w:numPr>
        <w:tabs>
          <w:tab w:val="left" w:pos="1700"/>
        </w:tabs>
        <w:rPr>
          <w:lang w:val="es-MX"/>
        </w:rPr>
      </w:pPr>
      <w:r w:rsidRPr="00FD71D6">
        <w:rPr>
          <w:lang w:val="es-MX"/>
        </w:rPr>
        <w:t>Ley de Control de Sustancias Tóxicas</w:t>
      </w:r>
      <w:r w:rsidR="00397D79" w:rsidRPr="00FD71D6">
        <w:rPr>
          <w:lang w:val="es-MX"/>
        </w:rPr>
        <w:t xml:space="preserve"> (</w:t>
      </w:r>
      <w:proofErr w:type="spellStart"/>
      <w:r w:rsidR="00397D79" w:rsidRPr="00FD71D6">
        <w:rPr>
          <w:lang w:val="es-MX"/>
        </w:rPr>
        <w:t>TSCA</w:t>
      </w:r>
      <w:proofErr w:type="spellEnd"/>
      <w:r w:rsidR="00397D79" w:rsidRPr="00FD71D6">
        <w:rPr>
          <w:lang w:val="es-MX"/>
        </w:rPr>
        <w:t>)</w:t>
      </w:r>
    </w:p>
    <w:p w:rsidR="00397D79" w:rsidRPr="00D01061" w:rsidRDefault="00397D79">
      <w:pPr>
        <w:pStyle w:val="Prrafodelista"/>
        <w:numPr>
          <w:ilvl w:val="1"/>
          <w:numId w:val="2"/>
        </w:numPr>
        <w:tabs>
          <w:tab w:val="left" w:pos="1700"/>
        </w:tabs>
        <w:spacing w:before="1"/>
        <w:rPr>
          <w:lang w:val="es-MX"/>
        </w:rPr>
      </w:pPr>
      <w:r w:rsidRPr="00D01061">
        <w:rPr>
          <w:color w:val="0562C1"/>
          <w:u w:val="single"/>
          <w:lang w:val="es-MX"/>
        </w:rPr>
        <w:t>https://</w:t>
      </w:r>
      <w:r w:rsidR="00AD7908">
        <w:fldChar w:fldCharType="begin"/>
      </w:r>
      <w:r w:rsidR="00AD7908" w:rsidRPr="00F13BC5">
        <w:rPr>
          <w:lang w:val="es-MX"/>
        </w:rPr>
        <w:instrText xml:space="preserve"> HYPERLINK "http://www.epa.gov/tsca-inventory" </w:instrText>
      </w:r>
      <w:r w:rsidR="00AD7908">
        <w:fldChar w:fldCharType="separate"/>
      </w:r>
      <w:r w:rsidRPr="00D01061">
        <w:rPr>
          <w:color w:val="0562C1"/>
          <w:u w:val="single"/>
          <w:lang w:val="es-MX"/>
        </w:rPr>
        <w:t>www.epa.gov/tsca-inventory</w:t>
      </w:r>
      <w:r w:rsidR="00AD7908">
        <w:rPr>
          <w:color w:val="0562C1"/>
          <w:u w:val="single"/>
          <w:lang w:val="es-MX"/>
        </w:rPr>
        <w:fldChar w:fldCharType="end"/>
      </w:r>
    </w:p>
    <w:p w:rsidR="00397D79" w:rsidRPr="00D01061" w:rsidRDefault="00AD7908">
      <w:pPr>
        <w:pStyle w:val="Textoindependiente"/>
        <w:spacing w:before="12"/>
        <w:rPr>
          <w:sz w:val="27"/>
          <w:lang w:val="es-MX"/>
        </w:rPr>
      </w:pPr>
      <w:r>
        <w:rPr>
          <w:noProof/>
          <w:lang w:bidi="ar-SA"/>
        </w:rPr>
        <w:pict>
          <v:shape id="Text Box 2" o:spid="_x0000_s1026" type="#_x0000_t202" style="position:absolute;margin-left:31.55pt;margin-top:19.8pt;width:548.9pt;height:39.6pt;z-index:-251651072;visibility:visible;mso-wrap-style:square;mso-width-percent:0;mso-height-percent:0;mso-wrap-distance-left:0;mso-wrap-distance-top:0;mso-wrap-distance-right:0;mso-wrap-distance-bottom:0;mso-position-horizontal-relative:page;mso-width-percent:0;mso-height-percent:0;mso-width-relative:page;mso-height-relative:page;v-text-anchor:top" fillcolor="#89dbf7" stroked="f">
            <v:textbox inset="0,0,0,0">
              <w:txbxContent>
                <w:p w:rsidR="00397D79" w:rsidRPr="002D192F" w:rsidRDefault="00397D79">
                  <w:pPr>
                    <w:spacing w:before="57" w:line="276" w:lineRule="auto"/>
                    <w:ind w:left="88" w:right="249"/>
                    <w:rPr>
                      <w:b/>
                      <w:lang w:val="es-MX"/>
                    </w:rPr>
                  </w:pPr>
                  <w:r>
                    <w:rPr>
                      <w:b/>
                      <w:bCs/>
                      <w:lang w:val="es-MX"/>
                    </w:rPr>
                    <w:t>¿CÓMO ADJUNTO DOCUMENTOS AL FORMULARIO RMIR?</w:t>
                  </w:r>
                </w:p>
              </w:txbxContent>
            </v:textbox>
            <w10:wrap type="topAndBottom" anchorx="page"/>
          </v:shape>
        </w:pict>
      </w:r>
    </w:p>
    <w:p w:rsidR="00397D79" w:rsidRPr="00D01061" w:rsidRDefault="00397D79">
      <w:pPr>
        <w:pStyle w:val="Textoindependiente"/>
        <w:spacing w:before="2"/>
        <w:rPr>
          <w:sz w:val="13"/>
          <w:lang w:val="es-MX"/>
        </w:rPr>
      </w:pPr>
    </w:p>
    <w:p w:rsidR="00397D79" w:rsidRPr="00C15365" w:rsidRDefault="00397D79">
      <w:pPr>
        <w:pStyle w:val="Textoindependiente"/>
        <w:spacing w:before="100"/>
        <w:ind w:left="200" w:right="141"/>
        <w:rPr>
          <w:lang w:val="es-MX"/>
        </w:rPr>
      </w:pPr>
      <w:r>
        <w:rPr>
          <w:lang w:val="es-MX"/>
        </w:rPr>
        <w:t xml:space="preserve">Las instrucciones sobre cómo adjuntar e </w:t>
      </w:r>
      <w:r w:rsidR="00C15365">
        <w:rPr>
          <w:lang w:val="es-MX"/>
        </w:rPr>
        <w:t>insertar</w:t>
      </w:r>
      <w:r>
        <w:rPr>
          <w:lang w:val="es-MX"/>
        </w:rPr>
        <w:t xml:space="preserve"> un documento en un archivo de Excel variarán según la versión de Excel que se esté ejecutando. En la versión 2013 de Microsoft Excel:</w:t>
      </w:r>
    </w:p>
    <w:p w:rsidR="00397D79" w:rsidRPr="00C15365" w:rsidRDefault="00397D79">
      <w:pPr>
        <w:pStyle w:val="Textoindependiente"/>
        <w:spacing w:before="6"/>
        <w:rPr>
          <w:sz w:val="29"/>
          <w:lang w:val="es-MX"/>
        </w:rPr>
      </w:pPr>
    </w:p>
    <w:p w:rsidR="00397D79" w:rsidRPr="002D192F" w:rsidRDefault="00D6129E">
      <w:pPr>
        <w:pStyle w:val="Prrafodelista"/>
        <w:numPr>
          <w:ilvl w:val="0"/>
          <w:numId w:val="1"/>
        </w:numPr>
        <w:tabs>
          <w:tab w:val="left" w:pos="920"/>
        </w:tabs>
        <w:rPr>
          <w:lang w:val="es-MX"/>
        </w:rPr>
      </w:pPr>
      <w:r>
        <w:rPr>
          <w:lang w:val="es-MX"/>
        </w:rPr>
        <w:t>Abra</w:t>
      </w:r>
      <w:r w:rsidR="00397D79">
        <w:rPr>
          <w:lang w:val="es-MX"/>
        </w:rPr>
        <w:t xml:space="preserve"> la pestaña "Insertar" del menú y </w:t>
      </w:r>
      <w:r>
        <w:rPr>
          <w:lang w:val="es-MX"/>
        </w:rPr>
        <w:t>haga</w:t>
      </w:r>
      <w:r w:rsidR="00397D79">
        <w:rPr>
          <w:lang w:val="es-MX"/>
        </w:rPr>
        <w:t xml:space="preserve"> clic en icono "Objeto</w:t>
      </w:r>
      <w:r w:rsidR="00FD71D6">
        <w:rPr>
          <w:lang w:val="es-MX"/>
        </w:rPr>
        <w:t>”</w:t>
      </w:r>
      <w:r w:rsidR="00397D79">
        <w:rPr>
          <w:lang w:val="es-MX"/>
        </w:rPr>
        <w:t xml:space="preserve"> </w:t>
      </w:r>
      <w:r>
        <w:rPr>
          <w:lang w:val="es-MX"/>
        </w:rPr>
        <w:t>d</w:t>
      </w:r>
      <w:r w:rsidR="00397D79">
        <w:rPr>
          <w:lang w:val="es-MX"/>
        </w:rPr>
        <w:t xml:space="preserve">el menú </w:t>
      </w:r>
      <w:r w:rsidR="00FD71D6">
        <w:rPr>
          <w:lang w:val="es-MX"/>
        </w:rPr>
        <w:t>“</w:t>
      </w:r>
      <w:r w:rsidR="00397D79">
        <w:rPr>
          <w:lang w:val="es-MX"/>
        </w:rPr>
        <w:t>Texto</w:t>
      </w:r>
      <w:r w:rsidR="00FD71D6">
        <w:rPr>
          <w:lang w:val="es-MX"/>
        </w:rPr>
        <w:t>”</w:t>
      </w:r>
      <w:r w:rsidR="00397D79">
        <w:rPr>
          <w:lang w:val="es-MX"/>
        </w:rPr>
        <w:t>.</w:t>
      </w:r>
    </w:p>
    <w:p w:rsidR="00397D79" w:rsidRPr="002D192F" w:rsidRDefault="00397D79">
      <w:pPr>
        <w:pStyle w:val="Textoindependiente"/>
        <w:rPr>
          <w:lang w:val="es-MX"/>
        </w:rPr>
      </w:pPr>
    </w:p>
    <w:p w:rsidR="00397D79" w:rsidRPr="002D192F" w:rsidRDefault="00397D79">
      <w:pPr>
        <w:pStyle w:val="Prrafodelista"/>
        <w:numPr>
          <w:ilvl w:val="0"/>
          <w:numId w:val="1"/>
        </w:numPr>
        <w:tabs>
          <w:tab w:val="left" w:pos="920"/>
        </w:tabs>
        <w:spacing w:before="1"/>
        <w:ind w:right="381"/>
        <w:rPr>
          <w:lang w:val="es-MX"/>
        </w:rPr>
      </w:pPr>
      <w:r>
        <w:rPr>
          <w:lang w:val="es-MX"/>
        </w:rPr>
        <w:t>Seleccione "Crear de un archivo" en el menú emergente Objeto y haga clic en la pestaña "Examinar". Esto abrirá el menú emergente "Examinar". Busque el archivo que se insertará en el formulario desde este menú.</w:t>
      </w:r>
    </w:p>
    <w:p w:rsidR="00397D79" w:rsidRPr="002D192F" w:rsidRDefault="00397D79">
      <w:pPr>
        <w:rPr>
          <w:lang w:val="es-MX"/>
        </w:rPr>
        <w:sectPr w:rsidR="00397D79" w:rsidRPr="002D192F">
          <w:pgSz w:w="12240" w:h="15840"/>
          <w:pgMar w:top="1420" w:right="520" w:bottom="940" w:left="520" w:header="437" w:footer="743" w:gutter="0"/>
          <w:cols w:space="720"/>
        </w:sectPr>
      </w:pPr>
    </w:p>
    <w:p w:rsidR="00397D79" w:rsidRPr="002D192F" w:rsidRDefault="00397D79">
      <w:pPr>
        <w:pStyle w:val="Textoindependiente"/>
        <w:rPr>
          <w:sz w:val="20"/>
          <w:lang w:val="es-MX"/>
        </w:rPr>
      </w:pPr>
      <w:r>
        <w:rPr>
          <w:noProof/>
          <w:lang w:bidi="ar-SA"/>
        </w:rPr>
        <w:drawing>
          <wp:anchor distT="0" distB="0" distL="0" distR="0" simplePos="0" relativeHeight="251667456" behindDoc="0" locked="0" layoutInCell="1" allowOverlap="1">
            <wp:simplePos x="0" y="0"/>
            <wp:positionH relativeFrom="page">
              <wp:posOffset>6720840</wp:posOffset>
            </wp:positionH>
            <wp:positionV relativeFrom="page">
              <wp:posOffset>359664</wp:posOffset>
            </wp:positionV>
            <wp:extent cx="624839" cy="481583"/>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9" cstate="print"/>
                    <a:stretch>
                      <a:fillRect/>
                    </a:stretch>
                  </pic:blipFill>
                  <pic:spPr>
                    <a:xfrm>
                      <a:off x="0" y="0"/>
                      <a:ext cx="624839" cy="481583"/>
                    </a:xfrm>
                    <a:prstGeom prst="rect">
                      <a:avLst/>
                    </a:prstGeom>
                  </pic:spPr>
                </pic:pic>
              </a:graphicData>
            </a:graphic>
          </wp:anchor>
        </w:drawing>
      </w:r>
    </w:p>
    <w:p w:rsidR="00397D79" w:rsidRPr="002D192F" w:rsidRDefault="00397D79">
      <w:pPr>
        <w:pStyle w:val="Textoindependiente"/>
        <w:spacing w:before="1"/>
        <w:rPr>
          <w:sz w:val="16"/>
          <w:lang w:val="es-MX"/>
        </w:rPr>
      </w:pPr>
    </w:p>
    <w:p w:rsidR="00397D79" w:rsidRPr="002D192F" w:rsidRDefault="00397D79">
      <w:pPr>
        <w:pStyle w:val="Prrafodelista"/>
        <w:numPr>
          <w:ilvl w:val="0"/>
          <w:numId w:val="1"/>
        </w:numPr>
        <w:tabs>
          <w:tab w:val="left" w:pos="920"/>
        </w:tabs>
        <w:spacing w:before="101"/>
        <w:rPr>
          <w:lang w:val="es-MX"/>
        </w:rPr>
      </w:pPr>
      <w:r>
        <w:rPr>
          <w:lang w:val="es-MX"/>
        </w:rPr>
        <w:t xml:space="preserve">Seleccione el archivo deseado y haga clic en “Insertar”. Una vez hecho esto, aparecerá nuevamente la ventana </w:t>
      </w:r>
      <w:r w:rsidR="00FD71D6">
        <w:rPr>
          <w:lang w:val="es-MX"/>
        </w:rPr>
        <w:t>“</w:t>
      </w:r>
      <w:r>
        <w:rPr>
          <w:lang w:val="es-MX"/>
        </w:rPr>
        <w:t>Objeto</w:t>
      </w:r>
      <w:r w:rsidR="00FD71D6">
        <w:rPr>
          <w:lang w:val="es-MX"/>
        </w:rPr>
        <w:t>”</w:t>
      </w:r>
      <w:r>
        <w:rPr>
          <w:lang w:val="es-MX"/>
        </w:rPr>
        <w:t>.</w:t>
      </w:r>
    </w:p>
    <w:p w:rsidR="00397D79" w:rsidRPr="002D192F" w:rsidRDefault="00397D79">
      <w:pPr>
        <w:pStyle w:val="Textoindependiente"/>
        <w:rPr>
          <w:lang w:val="es-MX"/>
        </w:rPr>
      </w:pPr>
    </w:p>
    <w:p w:rsidR="00397D79" w:rsidRPr="002D192F" w:rsidRDefault="00397D79">
      <w:pPr>
        <w:pStyle w:val="Prrafodelista"/>
        <w:numPr>
          <w:ilvl w:val="0"/>
          <w:numId w:val="1"/>
        </w:numPr>
        <w:tabs>
          <w:tab w:val="left" w:pos="920"/>
        </w:tabs>
        <w:ind w:right="342"/>
        <w:rPr>
          <w:lang w:val="es-MX"/>
        </w:rPr>
      </w:pPr>
      <w:r>
        <w:rPr>
          <w:lang w:val="es-MX"/>
        </w:rPr>
        <w:t>Antes de presionar "Aceptar", ha</w:t>
      </w:r>
      <w:r w:rsidR="00FD71D6">
        <w:rPr>
          <w:lang w:val="es-MX"/>
        </w:rPr>
        <w:t>g</w:t>
      </w:r>
      <w:r>
        <w:rPr>
          <w:lang w:val="es-MX"/>
        </w:rPr>
        <w:t xml:space="preserve">a clic en la casilla "Mostrar como icono" para que no se inserte una vista completa del documento en el formulario RMIR.  </w:t>
      </w:r>
      <w:r w:rsidR="00932AF5">
        <w:rPr>
          <w:lang w:val="es-MX"/>
        </w:rPr>
        <w:t>Tenga</w:t>
      </w:r>
      <w:r>
        <w:rPr>
          <w:lang w:val="es-MX"/>
        </w:rPr>
        <w:t xml:space="preserve"> en cuenta </w:t>
      </w:r>
      <w:r w:rsidR="00FD71D6">
        <w:rPr>
          <w:lang w:val="es-MX"/>
        </w:rPr>
        <w:t xml:space="preserve">que </w:t>
      </w:r>
      <w:r>
        <w:rPr>
          <w:lang w:val="es-MX"/>
        </w:rPr>
        <w:t>si se selecciona la casilla "Vincular" será necesario que el destinatario tenga acceso a la ubicación donde se almacena el archivo y</w:t>
      </w:r>
      <w:r w:rsidR="004D557E">
        <w:rPr>
          <w:lang w:val="es-MX"/>
        </w:rPr>
        <w:t xml:space="preserve"> esto</w:t>
      </w:r>
      <w:r>
        <w:rPr>
          <w:lang w:val="es-MX"/>
        </w:rPr>
        <w:t xml:space="preserve"> no se debe utilizar en el formulario RMIR.</w:t>
      </w:r>
    </w:p>
    <w:p w:rsidR="00397D79" w:rsidRPr="002D192F" w:rsidRDefault="00397D79">
      <w:pPr>
        <w:pStyle w:val="Textoindependiente"/>
        <w:spacing w:before="12"/>
        <w:rPr>
          <w:sz w:val="21"/>
          <w:lang w:val="es-MX"/>
        </w:rPr>
      </w:pPr>
    </w:p>
    <w:p w:rsidR="00397D79" w:rsidRDefault="00397D79">
      <w:pPr>
        <w:pStyle w:val="Prrafodelista"/>
        <w:numPr>
          <w:ilvl w:val="0"/>
          <w:numId w:val="1"/>
        </w:numPr>
        <w:tabs>
          <w:tab w:val="left" w:pos="920"/>
        </w:tabs>
      </w:pPr>
      <w:r>
        <w:rPr>
          <w:lang w:val="es-MX"/>
        </w:rPr>
        <w:t>Finalmente, haga clic en "Aceptar" para completar la inserción.  Repita según sea necesario para archivos adicionales.</w:t>
      </w:r>
    </w:p>
    <w:p w:rsidR="00397D79" w:rsidRDefault="00397D79">
      <w:pPr>
        <w:pStyle w:val="Textoindependiente"/>
      </w:pPr>
    </w:p>
    <w:p w:rsidR="00397D79" w:rsidRPr="002D192F" w:rsidRDefault="00397D79">
      <w:pPr>
        <w:pStyle w:val="Prrafodelista"/>
        <w:numPr>
          <w:ilvl w:val="0"/>
          <w:numId w:val="1"/>
        </w:numPr>
        <w:tabs>
          <w:tab w:val="left" w:pos="920"/>
        </w:tabs>
        <w:rPr>
          <w:lang w:val="es-MX"/>
        </w:rPr>
      </w:pPr>
      <w:r>
        <w:rPr>
          <w:lang w:val="es-MX"/>
        </w:rPr>
        <w:t xml:space="preserve">Nota: una vez que los archivos se insertan como iconos, al darles clic se pueden </w:t>
      </w:r>
      <w:r w:rsidR="00D6129E">
        <w:rPr>
          <w:lang w:val="es-MX"/>
        </w:rPr>
        <w:t>desplazar</w:t>
      </w:r>
      <w:r>
        <w:rPr>
          <w:lang w:val="es-MX"/>
        </w:rPr>
        <w:t xml:space="preserve"> por todo el documento.</w:t>
      </w:r>
    </w:p>
    <w:p w:rsidR="00397D79" w:rsidRPr="002D192F" w:rsidRDefault="00397D79">
      <w:pPr>
        <w:pStyle w:val="Textoindependiente"/>
        <w:rPr>
          <w:lang w:val="es-MX"/>
        </w:rPr>
      </w:pPr>
    </w:p>
    <w:p w:rsidR="00397D79" w:rsidRPr="002D192F" w:rsidRDefault="00397D79">
      <w:pPr>
        <w:pStyle w:val="Textoindependiente"/>
        <w:spacing w:before="1"/>
        <w:ind w:left="200"/>
        <w:rPr>
          <w:lang w:val="es-MX"/>
        </w:rPr>
      </w:pPr>
      <w:r>
        <w:rPr>
          <w:lang w:val="es-MX"/>
        </w:rPr>
        <w:t>Si existen problemas al insertar archivos adjuntos directamente en el documento, PPG aceptará la documentación complementaria como archivos adjuntos separados.</w:t>
      </w:r>
    </w:p>
    <w:p w:rsidR="00397D79" w:rsidRPr="002D192F" w:rsidRDefault="00397D79">
      <w:pPr>
        <w:pStyle w:val="Textoindependiente"/>
        <w:rPr>
          <w:sz w:val="28"/>
          <w:lang w:val="es-MX"/>
        </w:rPr>
      </w:pPr>
    </w:p>
    <w:p w:rsidR="00397D79" w:rsidRPr="002D192F" w:rsidRDefault="00397D79">
      <w:pPr>
        <w:spacing w:before="212" w:line="230" w:lineRule="auto"/>
        <w:ind w:left="200" w:right="141"/>
        <w:rPr>
          <w:rFonts w:ascii="Segoe UI" w:hAnsi="Segoe UI"/>
          <w:i/>
          <w:sz w:val="23"/>
          <w:lang w:val="es-MX"/>
        </w:rPr>
      </w:pPr>
      <w:r>
        <w:rPr>
          <w:rFonts w:ascii="Segoe UI" w:eastAsia="Segoe UI" w:hAnsi="Segoe UI" w:cs="Segoe UI"/>
          <w:i/>
          <w:iCs/>
          <w:sz w:val="23"/>
          <w:szCs w:val="23"/>
          <w:lang w:val="es-MX"/>
        </w:rPr>
        <w:t xml:space="preserve">Recursos de capacitación adicionales están disponibles en </w:t>
      </w:r>
      <w:r w:rsidRPr="00076422">
        <w:rPr>
          <w:rFonts w:ascii="Segoe UI" w:eastAsia="Segoe UI" w:hAnsi="Segoe UI" w:cs="Segoe UI"/>
          <w:i/>
          <w:iCs/>
          <w:sz w:val="23"/>
          <w:szCs w:val="23"/>
          <w:lang w:val="es-MX"/>
        </w:rPr>
        <w:t>el sitio web corporativo de PPG</w:t>
      </w:r>
      <w:r>
        <w:rPr>
          <w:rFonts w:ascii="Segoe UI" w:eastAsia="Segoe UI" w:hAnsi="Segoe UI" w:cs="Segoe UI"/>
          <w:i/>
          <w:iCs/>
          <w:sz w:val="23"/>
          <w:szCs w:val="23"/>
          <w:lang w:val="es-MX"/>
        </w:rPr>
        <w:t xml:space="preserve">, incluyendo una presentación de PowerPoint sobre "Cómo completar el RMIR de PPG" y un ejemplo de un RMIR completo. Si estos recursos y este documento no </w:t>
      </w:r>
      <w:r w:rsidR="00D6129E">
        <w:rPr>
          <w:rFonts w:ascii="Segoe UI" w:eastAsia="Segoe UI" w:hAnsi="Segoe UI" w:cs="Segoe UI"/>
          <w:i/>
          <w:iCs/>
          <w:sz w:val="23"/>
          <w:szCs w:val="23"/>
          <w:lang w:val="es-MX"/>
        </w:rPr>
        <w:t>le ayudan a responder</w:t>
      </w:r>
      <w:r>
        <w:rPr>
          <w:rFonts w:ascii="Segoe UI" w:eastAsia="Segoe UI" w:hAnsi="Segoe UI" w:cs="Segoe UI"/>
          <w:i/>
          <w:iCs/>
          <w:sz w:val="23"/>
          <w:szCs w:val="23"/>
          <w:lang w:val="es-MX"/>
        </w:rPr>
        <w:t xml:space="preserve"> sus </w:t>
      </w:r>
      <w:r w:rsidR="00076422">
        <w:rPr>
          <w:rFonts w:ascii="Segoe UI" w:eastAsia="Segoe UI" w:hAnsi="Segoe UI" w:cs="Segoe UI"/>
          <w:i/>
          <w:iCs/>
          <w:sz w:val="23"/>
          <w:szCs w:val="23"/>
          <w:lang w:val="es-MX"/>
        </w:rPr>
        <w:t>preguntas</w:t>
      </w:r>
      <w:r>
        <w:rPr>
          <w:rFonts w:ascii="Segoe UI" w:eastAsia="Segoe UI" w:hAnsi="Segoe UI" w:cs="Segoe UI"/>
          <w:i/>
          <w:iCs/>
          <w:sz w:val="23"/>
          <w:szCs w:val="23"/>
          <w:lang w:val="es-MX"/>
        </w:rPr>
        <w:t xml:space="preserve"> o inquietudes, comuníquese con el equipo de Gestión de Materias Primas de PPG al correo electrónico</w:t>
      </w:r>
      <w:r w:rsidR="00076422">
        <w:rPr>
          <w:rFonts w:ascii="Segoe UI" w:eastAsia="Segoe UI" w:hAnsi="Segoe UI" w:cs="Segoe UI"/>
          <w:i/>
          <w:iCs/>
          <w:sz w:val="23"/>
          <w:szCs w:val="23"/>
          <w:lang w:val="es-MX"/>
        </w:rPr>
        <w:t xml:space="preserve"> </w:t>
      </w:r>
      <w:r w:rsidR="00AD7908">
        <w:fldChar w:fldCharType="begin"/>
      </w:r>
      <w:r w:rsidR="00AD7908" w:rsidRPr="00F13BC5">
        <w:rPr>
          <w:lang w:val="es-MX"/>
        </w:rPr>
        <w:instrText xml:space="preserve"> HYPERLINK "mailto:GPSRawMatMgt@ppg.com" </w:instrText>
      </w:r>
      <w:r w:rsidR="00AD7908">
        <w:fldChar w:fldCharType="separate"/>
      </w:r>
      <w:r>
        <w:rPr>
          <w:rFonts w:ascii="Segoe UI" w:eastAsia="Segoe UI" w:hAnsi="Segoe UI" w:cs="Segoe UI"/>
          <w:i/>
          <w:iCs/>
          <w:color w:val="0562C1"/>
          <w:sz w:val="23"/>
          <w:szCs w:val="23"/>
          <w:u w:val="single"/>
          <w:lang w:val="es-MX"/>
        </w:rPr>
        <w:t>GPSRawMatMgt@ppg.com</w:t>
      </w:r>
      <w:r w:rsidR="00AD7908">
        <w:rPr>
          <w:rFonts w:ascii="Segoe UI" w:eastAsia="Segoe UI" w:hAnsi="Segoe UI" w:cs="Segoe UI"/>
          <w:i/>
          <w:iCs/>
          <w:color w:val="0562C1"/>
          <w:sz w:val="23"/>
          <w:szCs w:val="23"/>
          <w:u w:val="single"/>
          <w:lang w:val="es-MX"/>
        </w:rPr>
        <w:fldChar w:fldCharType="end"/>
      </w:r>
      <w:r>
        <w:rPr>
          <w:rFonts w:ascii="Segoe UI" w:eastAsia="Segoe UI" w:hAnsi="Segoe UI" w:cs="Segoe UI"/>
          <w:i/>
          <w:iCs/>
          <w:color w:val="0562C1"/>
          <w:sz w:val="23"/>
          <w:szCs w:val="23"/>
          <w:lang w:val="es-MX"/>
        </w:rPr>
        <w:t xml:space="preserve"> </w:t>
      </w:r>
      <w:r>
        <w:rPr>
          <w:rFonts w:ascii="Segoe UI" w:eastAsia="Segoe UI" w:hAnsi="Segoe UI" w:cs="Segoe UI"/>
          <w:i/>
          <w:iCs/>
          <w:sz w:val="23"/>
          <w:szCs w:val="23"/>
          <w:lang w:val="es-MX"/>
        </w:rPr>
        <w:t xml:space="preserve">para obtener mayor información. Reenvíe el correo electrónico original con los archivos adjuntos e incluya cualquier información </w:t>
      </w:r>
      <w:r w:rsidR="00D6129E">
        <w:rPr>
          <w:rFonts w:ascii="Segoe UI" w:eastAsia="Segoe UI" w:hAnsi="Segoe UI" w:cs="Segoe UI"/>
          <w:i/>
          <w:iCs/>
          <w:sz w:val="23"/>
          <w:szCs w:val="23"/>
          <w:lang w:val="es-MX"/>
        </w:rPr>
        <w:t>solicitada</w:t>
      </w:r>
      <w:r>
        <w:rPr>
          <w:rFonts w:ascii="Segoe UI" w:eastAsia="Segoe UI" w:hAnsi="Segoe UI" w:cs="Segoe UI"/>
          <w:i/>
          <w:iCs/>
          <w:sz w:val="23"/>
          <w:szCs w:val="23"/>
          <w:lang w:val="es-MX"/>
        </w:rPr>
        <w:t xml:space="preserve"> por PPG (como un número </w:t>
      </w:r>
      <w:proofErr w:type="spellStart"/>
      <w:r>
        <w:rPr>
          <w:rFonts w:ascii="Segoe UI" w:eastAsia="Segoe UI" w:hAnsi="Segoe UI" w:cs="Segoe UI"/>
          <w:i/>
          <w:iCs/>
          <w:sz w:val="23"/>
          <w:szCs w:val="23"/>
          <w:lang w:val="es-MX"/>
        </w:rPr>
        <w:t>GPSID</w:t>
      </w:r>
      <w:proofErr w:type="spellEnd"/>
      <w:r>
        <w:rPr>
          <w:rFonts w:ascii="Segoe UI" w:eastAsia="Segoe UI" w:hAnsi="Segoe UI" w:cs="Segoe UI"/>
          <w:i/>
          <w:iCs/>
          <w:sz w:val="23"/>
          <w:szCs w:val="23"/>
          <w:lang w:val="es-MX"/>
        </w:rPr>
        <w:t xml:space="preserve">) en el Asunto. </w:t>
      </w:r>
      <w:r w:rsidR="00076422">
        <w:rPr>
          <w:rFonts w:ascii="Segoe UI" w:eastAsia="Segoe UI" w:hAnsi="Segoe UI" w:cs="Segoe UI"/>
          <w:i/>
          <w:iCs/>
          <w:sz w:val="23"/>
          <w:szCs w:val="23"/>
          <w:lang w:val="es-MX"/>
        </w:rPr>
        <w:t>Copie también a cualquier otro contacto</w:t>
      </w:r>
      <w:r>
        <w:rPr>
          <w:rFonts w:ascii="Segoe UI" w:eastAsia="Segoe UI" w:hAnsi="Segoe UI" w:cs="Segoe UI"/>
          <w:i/>
          <w:iCs/>
          <w:sz w:val="23"/>
          <w:szCs w:val="23"/>
          <w:lang w:val="es-MX"/>
        </w:rPr>
        <w:t xml:space="preserve"> de PPG que </w:t>
      </w:r>
      <w:r w:rsidR="00076422">
        <w:rPr>
          <w:rFonts w:ascii="Segoe UI" w:eastAsia="Segoe UI" w:hAnsi="Segoe UI" w:cs="Segoe UI"/>
          <w:i/>
          <w:iCs/>
          <w:sz w:val="23"/>
          <w:szCs w:val="23"/>
          <w:lang w:val="es-MX"/>
        </w:rPr>
        <w:t>haya patrocinado</w:t>
      </w:r>
      <w:r>
        <w:rPr>
          <w:rFonts w:ascii="Segoe UI" w:eastAsia="Segoe UI" w:hAnsi="Segoe UI" w:cs="Segoe UI"/>
          <w:i/>
          <w:iCs/>
          <w:sz w:val="23"/>
          <w:szCs w:val="23"/>
          <w:lang w:val="es-MX"/>
        </w:rPr>
        <w:t xml:space="preserve"> el material.</w:t>
      </w:r>
    </w:p>
    <w:sectPr w:rsidR="00397D79" w:rsidRPr="002D192F">
      <w:pgSz w:w="12240" w:h="15840"/>
      <w:pgMar w:top="1420" w:right="520" w:bottom="940" w:left="520" w:header="437"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08" w:rsidRDefault="00AD7908">
      <w:r>
        <w:separator/>
      </w:r>
    </w:p>
  </w:endnote>
  <w:endnote w:type="continuationSeparator" w:id="0">
    <w:p w:rsidR="00AD7908" w:rsidRDefault="00AD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79" w:rsidRDefault="00AD7908" w:rsidP="00F13BC5">
    <w:pPr>
      <w:pStyle w:val="Textoindependiente"/>
      <w:tabs>
        <w:tab w:val="left" w:pos="2327"/>
      </w:tabs>
      <w:spacing w:line="14" w:lineRule="auto"/>
      <w:rPr>
        <w:sz w:val="20"/>
      </w:rPr>
    </w:pPr>
    <w:r>
      <w:rPr>
        <w:noProof/>
        <w:lang w:bidi="ar-SA"/>
      </w:rPr>
      <w:pict>
        <v:shapetype id="_x0000_t202" coordsize="21600,21600" o:spt="202" path="m,l,21600r21600,l21600,xe">
          <v:stroke joinstyle="miter"/>
          <v:path gradientshapeok="t" o:connecttype="rect"/>
        </v:shapetype>
        <v:shape id="_x0000_s3077" type="#_x0000_t202" style="position:absolute;margin-left:35pt;margin-top:743.85pt;width:157.55pt;height:13.15pt;z-index:-25165516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textbox inset="0,0,0,0">
            <w:txbxContent>
              <w:p w:rsidR="00397D79" w:rsidRDefault="00397D79">
                <w:pPr>
                  <w:spacing w:before="12"/>
                  <w:ind w:left="20"/>
                  <w:rPr>
                    <w:rFonts w:ascii="Arial"/>
                    <w:sz w:val="20"/>
                  </w:rPr>
                </w:pPr>
                <w:r>
                  <w:rPr>
                    <w:rFonts w:ascii="Arial" w:eastAsia="Arial" w:hAnsi="Arial" w:cs="Arial"/>
                    <w:color w:val="0077A8"/>
                    <w:sz w:val="20"/>
                    <w:szCs w:val="20"/>
                    <w:lang w:val="es-MX"/>
                  </w:rPr>
                  <w:t xml:space="preserve">Preguntas frecuentes </w:t>
                </w:r>
              </w:p>
            </w:txbxContent>
          </v:textbox>
          <w10:wrap anchorx="page" anchory="page"/>
        </v:shape>
      </w:pict>
    </w:r>
    <w:r>
      <w:rPr>
        <w:noProof/>
        <w:lang w:bidi="ar-SA"/>
      </w:rPr>
      <w:pict>
        <v:shape id="_x0000_s3078" type="#_x0000_t202" style="position:absolute;margin-left:269.4pt;margin-top:743.85pt;width:73pt;height:13.15pt;z-index:-251654144;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textbox inset="0,0,0,0">
            <w:txbxContent>
              <w:p w:rsidR="00397D79" w:rsidRDefault="00397D79">
                <w:pPr>
                  <w:spacing w:before="12"/>
                  <w:ind w:left="20"/>
                  <w:rPr>
                    <w:rFonts w:ascii="Arial"/>
                    <w:sz w:val="20"/>
                  </w:rPr>
                </w:pPr>
                <w:r>
                  <w:rPr>
                    <w:rFonts w:ascii="Arial" w:eastAsia="Arial" w:hAnsi="Arial" w:cs="Arial"/>
                    <w:color w:val="0077A8"/>
                    <w:sz w:val="20"/>
                    <w:szCs w:val="20"/>
                    <w:lang w:val="es-MX"/>
                  </w:rPr>
                  <w:t>Diciembre 2018</w:t>
                </w:r>
              </w:p>
            </w:txbxContent>
          </v:textbox>
          <w10:wrap anchorx="page" anchory="page"/>
        </v:shape>
      </w:pict>
    </w:r>
    <w:r>
      <w:rPr>
        <w:noProof/>
        <w:lang w:bidi="ar-SA"/>
      </w:rPr>
      <w:pict>
        <v:shape id="Text Box 1" o:spid="_x0000_s3079" type="#_x0000_t202" style="position:absolute;margin-left:568.35pt;margin-top:743.85pt;width:9.55pt;height:13.15pt;z-index:-251653120;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filled="f" stroked="f">
          <v:textbox inset="0,0,0,0">
            <w:txbxContent>
              <w:p w:rsidR="00397D79" w:rsidRDefault="00397D79">
                <w:pPr>
                  <w:spacing w:before="12"/>
                  <w:ind w:left="40"/>
                  <w:rPr>
                    <w:rFonts w:ascii="Arial"/>
                    <w:sz w:val="20"/>
                  </w:rPr>
                </w:pPr>
                <w:r>
                  <w:fldChar w:fldCharType="begin"/>
                </w:r>
                <w:r>
                  <w:rPr>
                    <w:rFonts w:ascii="Arial"/>
                    <w:color w:val="0077A8"/>
                    <w:w w:val="99"/>
                    <w:sz w:val="20"/>
                  </w:rPr>
                  <w:instrText xml:space="preserve"> PAGE </w:instrText>
                </w:r>
                <w:r>
                  <w:fldChar w:fldCharType="separate"/>
                </w:r>
                <w:r w:rsidR="00F13BC5">
                  <w:rPr>
                    <w:rFonts w:ascii="Arial"/>
                    <w:noProof/>
                    <w:color w:val="0077A8"/>
                    <w:w w:val="99"/>
                    <w:sz w:val="20"/>
                  </w:rPr>
                  <w:t>5</w:t>
                </w:r>
                <w:r>
                  <w:fldChar w:fldCharType="end"/>
                </w:r>
              </w:p>
            </w:txbxContent>
          </v:textbox>
          <w10:wrap anchorx="page" anchory="page"/>
        </v:shape>
      </w:pict>
    </w:r>
    <w:r w:rsidR="00F13BC5">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08" w:rsidRDefault="00AD7908">
      <w:r>
        <w:separator/>
      </w:r>
    </w:p>
  </w:footnote>
  <w:footnote w:type="continuationSeparator" w:id="0">
    <w:p w:rsidR="00AD7908" w:rsidRDefault="00AD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D79" w:rsidRDefault="00AD7908">
    <w:pPr>
      <w:pStyle w:val="Textoindependiente"/>
      <w:spacing w:line="14" w:lineRule="auto"/>
      <w:rPr>
        <w:sz w:val="20"/>
      </w:rPr>
    </w:pPr>
    <w:r>
      <w:rPr>
        <w:noProof/>
        <w:lang w:bidi="ar-SA"/>
      </w:rPr>
      <w:pict>
        <v:shapetype id="_x0000_t202" coordsize="21600,21600" o:spt="202" path="m,l,21600r21600,l21600,xe">
          <v:stroke joinstyle="miter"/>
          <v:path gradientshapeok="t" o:connecttype="rect"/>
        </v:shapetype>
        <v:shape id="_x0000_s3076" type="#_x0000_t202" style="position:absolute;margin-left:18.55pt;margin-top:28.35pt;width:441.85pt;height:33.85pt;z-index:-251656192;visibility:visible;mso-wrap-style:square;mso-width-percent:0;mso-wrap-distance-left:9pt;mso-wrap-distance-top:0;mso-wrap-distance-right:9pt;mso-wrap-distance-bottom:0;mso-position-horizontal-relative:page;mso-position-vertical-relative:page;mso-width-percent:0;mso-width-relative:page;mso-height-relative:page;v-text-anchor:top" filled="f" stroked="f">
          <v:textbox inset="0,0,0,0">
            <w:txbxContent>
              <w:p w:rsidR="00397D79" w:rsidRPr="002D192F" w:rsidRDefault="00397D79">
                <w:pPr>
                  <w:spacing w:before="11"/>
                  <w:ind w:left="20"/>
                  <w:rPr>
                    <w:rFonts w:ascii="Arial"/>
                    <w:sz w:val="24"/>
                    <w:lang w:val="es-MX"/>
                  </w:rPr>
                </w:pPr>
                <w:r>
                  <w:rPr>
                    <w:rFonts w:ascii="Arial" w:eastAsia="Arial" w:hAnsi="Arial" w:cs="Arial"/>
                    <w:color w:val="FFFFFF"/>
                    <w:sz w:val="24"/>
                    <w:szCs w:val="24"/>
                    <w:lang w:val="es-MX"/>
                  </w:rPr>
                  <w:t>Preguntas frecuentes sobre el Formulario de Solicitud de Información de Materias Primas (RMIR, por sus siglas en inglés)</w:t>
                </w:r>
              </w:p>
            </w:txbxContent>
          </v:textbox>
          <w10:wrap anchorx="page" anchory="page"/>
        </v:shape>
      </w:pict>
    </w:r>
    <w:r w:rsidR="00397D79">
      <w:rPr>
        <w:noProof/>
        <w:lang w:bidi="ar-SA"/>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277495</wp:posOffset>
              </wp:positionV>
              <wp:extent cx="6667500" cy="60960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609600"/>
                        <a:chOff x="0" y="437"/>
                        <a:chExt cx="10500" cy="960"/>
                      </a:xfrm>
                    </wpg:grpSpPr>
                    <wps:wsp>
                      <wps:cNvPr id="11" name="Rectangle 7"/>
                      <wps:cNvSpPr>
                        <a:spLocks noChangeArrowheads="1"/>
                      </wps:cNvSpPr>
                      <wps:spPr bwMode="auto">
                        <a:xfrm>
                          <a:off x="0" y="436"/>
                          <a:ext cx="10486" cy="944"/>
                        </a:xfrm>
                        <a:prstGeom prst="rect">
                          <a:avLst/>
                        </a:prstGeom>
                        <a:solidFill>
                          <a:srgbClr val="0033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9376" y="436"/>
                          <a:ext cx="1124" cy="960"/>
                        </a:xfrm>
                        <a:custGeom>
                          <a:avLst/>
                          <a:gdLst>
                            <a:gd name="T0" fmla="+- 0 10500 9377"/>
                            <a:gd name="T1" fmla="*/ T0 w 1124"/>
                            <a:gd name="T2" fmla="+- 0 1397 437"/>
                            <a:gd name="T3" fmla="*/ 1397 h 960"/>
                            <a:gd name="T4" fmla="+- 0 9377 9377"/>
                            <a:gd name="T5" fmla="*/ T4 w 1124"/>
                            <a:gd name="T6" fmla="+- 0 1397 437"/>
                            <a:gd name="T7" fmla="*/ 1397 h 960"/>
                            <a:gd name="T8" fmla="+- 0 10500 9377"/>
                            <a:gd name="T9" fmla="*/ T8 w 1124"/>
                            <a:gd name="T10" fmla="+- 0 437 437"/>
                            <a:gd name="T11" fmla="*/ 437 h 960"/>
                            <a:gd name="T12" fmla="+- 0 10500 9377"/>
                            <a:gd name="T13" fmla="*/ T12 w 1124"/>
                            <a:gd name="T14" fmla="+- 0 1397 437"/>
                            <a:gd name="T15" fmla="*/ 1397 h 960"/>
                          </a:gdLst>
                          <a:ahLst/>
                          <a:cxnLst>
                            <a:cxn ang="0">
                              <a:pos x="T1" y="T3"/>
                            </a:cxn>
                            <a:cxn ang="0">
                              <a:pos x="T5" y="T7"/>
                            </a:cxn>
                            <a:cxn ang="0">
                              <a:pos x="T9" y="T11"/>
                            </a:cxn>
                            <a:cxn ang="0">
                              <a:pos x="T13" y="T15"/>
                            </a:cxn>
                          </a:cxnLst>
                          <a:rect l="0" t="0" r="r" b="b"/>
                          <a:pathLst>
                            <a:path w="1124" h="960">
                              <a:moveTo>
                                <a:pt x="1123" y="960"/>
                              </a:moveTo>
                              <a:lnTo>
                                <a:pt x="0" y="960"/>
                              </a:lnTo>
                              <a:lnTo>
                                <a:pt x="1123" y="0"/>
                              </a:lnTo>
                              <a:lnTo>
                                <a:pt x="1123" y="9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5" o:spid="_x0000_s2049" style="height:48pt;margin-left:0;margin-top:21.85pt;mso-position-horizontal-relative:page;mso-position-vertical-relative:page;position:absolute;width:525pt;z-index:-251657216" coordorigin="0,437" coordsize="10500,960">
              <v:rect id="Rectangle 7" o:spid="_x0000_s2050" style="height:944;mso-wrap-style:square;position:absolute;top:436;v-text-anchor:top;visibility:visible;width:10486" fillcolor="#0033a0" stroked="f"/>
              <v:shape id="Freeform 6" o:spid="_x0000_s2051" style="height:960;left:9376;mso-wrap-style:square;position:absolute;top:436;v-text-anchor:top;visibility:visible;width:1124" coordsize="1124,960" path="m1123,960l,960,1123,l1123,960xe" stroked="f">
                <v:path arrowok="t" o:connecttype="custom" o:connectlocs="1123,1397;0,1397;1123,437;1123,1397"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401"/>
    <w:multiLevelType w:val="hybridMultilevel"/>
    <w:tmpl w:val="621C61CA"/>
    <w:lvl w:ilvl="0" w:tplc="46245390">
      <w:start w:val="1"/>
      <w:numFmt w:val="decimal"/>
      <w:lvlText w:val="%1."/>
      <w:lvlJc w:val="left"/>
      <w:pPr>
        <w:ind w:left="920" w:hanging="360"/>
      </w:pPr>
      <w:rPr>
        <w:rFonts w:ascii="Gadugi" w:eastAsia="Gadugi" w:hAnsi="Gadugi" w:cs="Gadugi" w:hint="default"/>
        <w:w w:val="100"/>
        <w:sz w:val="22"/>
        <w:szCs w:val="22"/>
        <w:lang w:val="en-US" w:eastAsia="en-US" w:bidi="en-US"/>
      </w:rPr>
    </w:lvl>
    <w:lvl w:ilvl="1" w:tplc="2C66A7FE">
      <w:numFmt w:val="bullet"/>
      <w:lvlText w:val="•"/>
      <w:lvlJc w:val="left"/>
      <w:pPr>
        <w:ind w:left="1948" w:hanging="360"/>
      </w:pPr>
      <w:rPr>
        <w:rFonts w:hint="default"/>
        <w:lang w:val="en-US" w:eastAsia="en-US" w:bidi="en-US"/>
      </w:rPr>
    </w:lvl>
    <w:lvl w:ilvl="2" w:tplc="61BA93BE">
      <w:numFmt w:val="bullet"/>
      <w:lvlText w:val="•"/>
      <w:lvlJc w:val="left"/>
      <w:pPr>
        <w:ind w:left="2976" w:hanging="360"/>
      </w:pPr>
      <w:rPr>
        <w:rFonts w:hint="default"/>
        <w:lang w:val="en-US" w:eastAsia="en-US" w:bidi="en-US"/>
      </w:rPr>
    </w:lvl>
    <w:lvl w:ilvl="3" w:tplc="8812AF58">
      <w:numFmt w:val="bullet"/>
      <w:lvlText w:val="•"/>
      <w:lvlJc w:val="left"/>
      <w:pPr>
        <w:ind w:left="4004" w:hanging="360"/>
      </w:pPr>
      <w:rPr>
        <w:rFonts w:hint="default"/>
        <w:lang w:val="en-US" w:eastAsia="en-US" w:bidi="en-US"/>
      </w:rPr>
    </w:lvl>
    <w:lvl w:ilvl="4" w:tplc="69823B74">
      <w:numFmt w:val="bullet"/>
      <w:lvlText w:val="•"/>
      <w:lvlJc w:val="left"/>
      <w:pPr>
        <w:ind w:left="5032" w:hanging="360"/>
      </w:pPr>
      <w:rPr>
        <w:rFonts w:hint="default"/>
        <w:lang w:val="en-US" w:eastAsia="en-US" w:bidi="en-US"/>
      </w:rPr>
    </w:lvl>
    <w:lvl w:ilvl="5" w:tplc="6268A19E">
      <w:numFmt w:val="bullet"/>
      <w:lvlText w:val="•"/>
      <w:lvlJc w:val="left"/>
      <w:pPr>
        <w:ind w:left="6060" w:hanging="360"/>
      </w:pPr>
      <w:rPr>
        <w:rFonts w:hint="default"/>
        <w:lang w:val="en-US" w:eastAsia="en-US" w:bidi="en-US"/>
      </w:rPr>
    </w:lvl>
    <w:lvl w:ilvl="6" w:tplc="9A649F32">
      <w:numFmt w:val="bullet"/>
      <w:lvlText w:val="•"/>
      <w:lvlJc w:val="left"/>
      <w:pPr>
        <w:ind w:left="7088" w:hanging="360"/>
      </w:pPr>
      <w:rPr>
        <w:rFonts w:hint="default"/>
        <w:lang w:val="en-US" w:eastAsia="en-US" w:bidi="en-US"/>
      </w:rPr>
    </w:lvl>
    <w:lvl w:ilvl="7" w:tplc="CBB6A85C">
      <w:numFmt w:val="bullet"/>
      <w:lvlText w:val="•"/>
      <w:lvlJc w:val="left"/>
      <w:pPr>
        <w:ind w:left="8116" w:hanging="360"/>
      </w:pPr>
      <w:rPr>
        <w:rFonts w:hint="default"/>
        <w:lang w:val="en-US" w:eastAsia="en-US" w:bidi="en-US"/>
      </w:rPr>
    </w:lvl>
    <w:lvl w:ilvl="8" w:tplc="7A8A65DE">
      <w:numFmt w:val="bullet"/>
      <w:lvlText w:val="•"/>
      <w:lvlJc w:val="left"/>
      <w:pPr>
        <w:ind w:left="9144" w:hanging="360"/>
      </w:pPr>
      <w:rPr>
        <w:rFonts w:hint="default"/>
        <w:lang w:val="en-US" w:eastAsia="en-US" w:bidi="en-US"/>
      </w:rPr>
    </w:lvl>
  </w:abstractNum>
  <w:abstractNum w:abstractNumId="1" w15:restartNumberingAfterBreak="0">
    <w:nsid w:val="183F5F0D"/>
    <w:multiLevelType w:val="hybridMultilevel"/>
    <w:tmpl w:val="8CCE5F86"/>
    <w:lvl w:ilvl="0" w:tplc="77D6DAB4">
      <w:start w:val="1"/>
      <w:numFmt w:val="decimal"/>
      <w:lvlText w:val="%1."/>
      <w:lvlJc w:val="left"/>
      <w:pPr>
        <w:ind w:left="980" w:hanging="360"/>
      </w:pPr>
      <w:rPr>
        <w:rFonts w:ascii="Gadugi" w:eastAsia="Gadugi" w:hAnsi="Gadugi" w:cs="Gadugi" w:hint="default"/>
        <w:w w:val="100"/>
        <w:sz w:val="22"/>
        <w:szCs w:val="22"/>
        <w:lang w:val="en-US" w:eastAsia="en-US" w:bidi="en-US"/>
      </w:rPr>
    </w:lvl>
    <w:lvl w:ilvl="1" w:tplc="DEF4CC6A">
      <w:numFmt w:val="bullet"/>
      <w:lvlText w:val=""/>
      <w:lvlJc w:val="left"/>
      <w:pPr>
        <w:ind w:left="1700" w:hanging="240"/>
      </w:pPr>
      <w:rPr>
        <w:rFonts w:ascii="Symbol" w:eastAsia="Symbol" w:hAnsi="Symbol" w:cs="Symbol" w:hint="default"/>
        <w:w w:val="99"/>
        <w:sz w:val="18"/>
        <w:szCs w:val="18"/>
        <w:lang w:val="en-US" w:eastAsia="en-US" w:bidi="en-US"/>
      </w:rPr>
    </w:lvl>
    <w:lvl w:ilvl="2" w:tplc="9A705346">
      <w:numFmt w:val="bullet"/>
      <w:lvlText w:val="•"/>
      <w:lvlJc w:val="left"/>
      <w:pPr>
        <w:ind w:left="2755" w:hanging="240"/>
      </w:pPr>
      <w:rPr>
        <w:rFonts w:hint="default"/>
        <w:lang w:val="en-US" w:eastAsia="en-US" w:bidi="en-US"/>
      </w:rPr>
    </w:lvl>
    <w:lvl w:ilvl="3" w:tplc="15F01B5A">
      <w:numFmt w:val="bullet"/>
      <w:lvlText w:val="•"/>
      <w:lvlJc w:val="left"/>
      <w:pPr>
        <w:ind w:left="3811" w:hanging="240"/>
      </w:pPr>
      <w:rPr>
        <w:rFonts w:hint="default"/>
        <w:lang w:val="en-US" w:eastAsia="en-US" w:bidi="en-US"/>
      </w:rPr>
    </w:lvl>
    <w:lvl w:ilvl="4" w:tplc="8E2256F2">
      <w:numFmt w:val="bullet"/>
      <w:lvlText w:val="•"/>
      <w:lvlJc w:val="left"/>
      <w:pPr>
        <w:ind w:left="4866" w:hanging="240"/>
      </w:pPr>
      <w:rPr>
        <w:rFonts w:hint="default"/>
        <w:lang w:val="en-US" w:eastAsia="en-US" w:bidi="en-US"/>
      </w:rPr>
    </w:lvl>
    <w:lvl w:ilvl="5" w:tplc="135CF786">
      <w:numFmt w:val="bullet"/>
      <w:lvlText w:val="•"/>
      <w:lvlJc w:val="left"/>
      <w:pPr>
        <w:ind w:left="5922" w:hanging="240"/>
      </w:pPr>
      <w:rPr>
        <w:rFonts w:hint="default"/>
        <w:lang w:val="en-US" w:eastAsia="en-US" w:bidi="en-US"/>
      </w:rPr>
    </w:lvl>
    <w:lvl w:ilvl="6" w:tplc="5D7A80E6">
      <w:numFmt w:val="bullet"/>
      <w:lvlText w:val="•"/>
      <w:lvlJc w:val="left"/>
      <w:pPr>
        <w:ind w:left="6977" w:hanging="240"/>
      </w:pPr>
      <w:rPr>
        <w:rFonts w:hint="default"/>
        <w:lang w:val="en-US" w:eastAsia="en-US" w:bidi="en-US"/>
      </w:rPr>
    </w:lvl>
    <w:lvl w:ilvl="7" w:tplc="7C1CD05C">
      <w:numFmt w:val="bullet"/>
      <w:lvlText w:val="•"/>
      <w:lvlJc w:val="left"/>
      <w:pPr>
        <w:ind w:left="8033" w:hanging="240"/>
      </w:pPr>
      <w:rPr>
        <w:rFonts w:hint="default"/>
        <w:lang w:val="en-US" w:eastAsia="en-US" w:bidi="en-US"/>
      </w:rPr>
    </w:lvl>
    <w:lvl w:ilvl="8" w:tplc="ED36D5D6">
      <w:numFmt w:val="bullet"/>
      <w:lvlText w:val="•"/>
      <w:lvlJc w:val="left"/>
      <w:pPr>
        <w:ind w:left="9088" w:hanging="240"/>
      </w:pPr>
      <w:rPr>
        <w:rFonts w:hint="default"/>
        <w:lang w:val="en-US" w:eastAsia="en-US" w:bidi="en-US"/>
      </w:rPr>
    </w:lvl>
  </w:abstractNum>
  <w:abstractNum w:abstractNumId="2" w15:restartNumberingAfterBreak="0">
    <w:nsid w:val="3E005975"/>
    <w:multiLevelType w:val="hybridMultilevel"/>
    <w:tmpl w:val="42645F36"/>
    <w:lvl w:ilvl="0" w:tplc="A7D0505C">
      <w:numFmt w:val="bullet"/>
      <w:lvlText w:val=""/>
      <w:lvlJc w:val="left"/>
      <w:pPr>
        <w:ind w:left="843" w:hanging="360"/>
      </w:pPr>
      <w:rPr>
        <w:rFonts w:ascii="Symbol" w:eastAsia="Symbol" w:hAnsi="Symbol" w:cs="Symbol" w:hint="default"/>
        <w:w w:val="100"/>
        <w:sz w:val="22"/>
        <w:szCs w:val="22"/>
        <w:lang w:val="en-US" w:eastAsia="en-US" w:bidi="en-US"/>
      </w:rPr>
    </w:lvl>
    <w:lvl w:ilvl="1" w:tplc="3FD67002">
      <w:start w:val="1"/>
      <w:numFmt w:val="decimal"/>
      <w:lvlText w:val="%2."/>
      <w:lvlJc w:val="left"/>
      <w:pPr>
        <w:ind w:left="992" w:hanging="360"/>
      </w:pPr>
      <w:rPr>
        <w:rFonts w:ascii="Gadugi" w:eastAsia="Gadugi" w:hAnsi="Gadugi" w:cs="Gadugi" w:hint="default"/>
        <w:w w:val="100"/>
        <w:sz w:val="22"/>
        <w:szCs w:val="22"/>
        <w:lang w:val="en-US" w:eastAsia="en-US" w:bidi="en-US"/>
      </w:rPr>
    </w:lvl>
    <w:lvl w:ilvl="2" w:tplc="6C82367E">
      <w:numFmt w:val="bullet"/>
      <w:lvlText w:val="•"/>
      <w:lvlJc w:val="left"/>
      <w:pPr>
        <w:ind w:left="2133" w:hanging="360"/>
      </w:pPr>
      <w:rPr>
        <w:rFonts w:hint="default"/>
        <w:lang w:val="en-US" w:eastAsia="en-US" w:bidi="en-US"/>
      </w:rPr>
    </w:lvl>
    <w:lvl w:ilvl="3" w:tplc="FE4092F8">
      <w:numFmt w:val="bullet"/>
      <w:lvlText w:val="•"/>
      <w:lvlJc w:val="left"/>
      <w:pPr>
        <w:ind w:left="3266" w:hanging="360"/>
      </w:pPr>
      <w:rPr>
        <w:rFonts w:hint="default"/>
        <w:lang w:val="en-US" w:eastAsia="en-US" w:bidi="en-US"/>
      </w:rPr>
    </w:lvl>
    <w:lvl w:ilvl="4" w:tplc="AD0AF658">
      <w:numFmt w:val="bullet"/>
      <w:lvlText w:val="•"/>
      <w:lvlJc w:val="left"/>
      <w:pPr>
        <w:ind w:left="4400" w:hanging="360"/>
      </w:pPr>
      <w:rPr>
        <w:rFonts w:hint="default"/>
        <w:lang w:val="en-US" w:eastAsia="en-US" w:bidi="en-US"/>
      </w:rPr>
    </w:lvl>
    <w:lvl w:ilvl="5" w:tplc="1D884CA8">
      <w:numFmt w:val="bullet"/>
      <w:lvlText w:val="•"/>
      <w:lvlJc w:val="left"/>
      <w:pPr>
        <w:ind w:left="5533" w:hanging="360"/>
      </w:pPr>
      <w:rPr>
        <w:rFonts w:hint="default"/>
        <w:lang w:val="en-US" w:eastAsia="en-US" w:bidi="en-US"/>
      </w:rPr>
    </w:lvl>
    <w:lvl w:ilvl="6" w:tplc="254E9CD4">
      <w:numFmt w:val="bullet"/>
      <w:lvlText w:val="•"/>
      <w:lvlJc w:val="left"/>
      <w:pPr>
        <w:ind w:left="6666" w:hanging="360"/>
      </w:pPr>
      <w:rPr>
        <w:rFonts w:hint="default"/>
        <w:lang w:val="en-US" w:eastAsia="en-US" w:bidi="en-US"/>
      </w:rPr>
    </w:lvl>
    <w:lvl w:ilvl="7" w:tplc="043A9302">
      <w:numFmt w:val="bullet"/>
      <w:lvlText w:val="•"/>
      <w:lvlJc w:val="left"/>
      <w:pPr>
        <w:ind w:left="7800" w:hanging="360"/>
      </w:pPr>
      <w:rPr>
        <w:rFonts w:hint="default"/>
        <w:lang w:val="en-US" w:eastAsia="en-US" w:bidi="en-US"/>
      </w:rPr>
    </w:lvl>
    <w:lvl w:ilvl="8" w:tplc="3BE29C66">
      <w:numFmt w:val="bullet"/>
      <w:lvlText w:val="•"/>
      <w:lvlJc w:val="left"/>
      <w:pPr>
        <w:ind w:left="8933" w:hanging="360"/>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efaultTabStop w:val="720"/>
  <w:drawingGridHorizontalSpacing w:val="110"/>
  <w:displayHorizontalDrawingGridEvery w:val="2"/>
  <w:characterSpacingControl w:val="doNotCompress"/>
  <w:savePreviewPicture/>
  <w:hdrShapeDefaults>
    <o:shapedefaults v:ext="edit" spidmax="3080"/>
    <o:shapelayout v:ext="edit">
      <o:idmap v:ext="edit" data="2,3"/>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2F"/>
    <w:rsid w:val="00076422"/>
    <w:rsid w:val="000B3DD6"/>
    <w:rsid w:val="000B5958"/>
    <w:rsid w:val="001476CF"/>
    <w:rsid w:val="001C68EB"/>
    <w:rsid w:val="001D12A3"/>
    <w:rsid w:val="002240DA"/>
    <w:rsid w:val="00283311"/>
    <w:rsid w:val="002D192F"/>
    <w:rsid w:val="003326BB"/>
    <w:rsid w:val="00397D79"/>
    <w:rsid w:val="003A51AA"/>
    <w:rsid w:val="004D557E"/>
    <w:rsid w:val="005846DF"/>
    <w:rsid w:val="00651E67"/>
    <w:rsid w:val="00661079"/>
    <w:rsid w:val="006A18A3"/>
    <w:rsid w:val="00706BD7"/>
    <w:rsid w:val="007B5211"/>
    <w:rsid w:val="007F3D06"/>
    <w:rsid w:val="008430FC"/>
    <w:rsid w:val="00906A8A"/>
    <w:rsid w:val="00932AF5"/>
    <w:rsid w:val="00992421"/>
    <w:rsid w:val="009A61C6"/>
    <w:rsid w:val="00A43DA4"/>
    <w:rsid w:val="00A50E1C"/>
    <w:rsid w:val="00AD7908"/>
    <w:rsid w:val="00B94293"/>
    <w:rsid w:val="00C15365"/>
    <w:rsid w:val="00D01061"/>
    <w:rsid w:val="00D6129E"/>
    <w:rsid w:val="00EB7994"/>
    <w:rsid w:val="00ED0CFA"/>
    <w:rsid w:val="00F13BC5"/>
    <w:rsid w:val="00F309CB"/>
    <w:rsid w:val="00FB4880"/>
    <w:rsid w:val="00FD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0"/>
    <o:shapelayout v:ext="edit">
      <o:idmap v:ext="edit" data="1"/>
    </o:shapelayout>
  </w:shapeDefaults>
  <w:decimalSymbol w:val="."/>
  <w:listSeparator w:val=","/>
  <w15:docId w15:val="{DFC6E2CF-F60F-4236-B525-5EC25E6A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Pr>
      <w:rFonts w:ascii="Gadugi" w:eastAsia="Gadugi" w:hAnsi="Gadugi" w:cs="Gadugi"/>
      <w:lang w:bidi="en-US"/>
    </w:rPr>
  </w:style>
  <w:style w:type="paragraph" w:styleId="Ttulo1">
    <w:name w:val="heading 1"/>
    <w:basedOn w:val="Normal"/>
    <w:uiPriority w:val="1"/>
    <w:qFormat/>
    <w:pPr>
      <w:spacing w:before="58"/>
      <w:ind w:left="88"/>
      <w:outlineLvl w:val="0"/>
    </w:pPr>
    <w:rPr>
      <w:rFonts w:ascii="Arial" w:eastAsia="Arial" w:hAnsi="Arial" w:cs="Arial"/>
      <w:b/>
      <w:bCs/>
      <w:sz w:val="24"/>
      <w:szCs w:val="24"/>
    </w:rPr>
  </w:style>
  <w:style w:type="paragraph" w:styleId="Ttulo2">
    <w:name w:val="heading 2"/>
    <w:basedOn w:val="Normal"/>
    <w:uiPriority w:val="1"/>
    <w:qFormat/>
    <w:pPr>
      <w:ind w:left="980" w:hanging="36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70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D192F"/>
    <w:pPr>
      <w:tabs>
        <w:tab w:val="center" w:pos="4419"/>
        <w:tab w:val="right" w:pos="8838"/>
      </w:tabs>
    </w:pPr>
  </w:style>
  <w:style w:type="character" w:customStyle="1" w:styleId="EncabezadoCar">
    <w:name w:val="Encabezado Car"/>
    <w:basedOn w:val="Fuentedeprrafopredeter"/>
    <w:link w:val="Encabezado"/>
    <w:uiPriority w:val="99"/>
    <w:rsid w:val="002D192F"/>
    <w:rPr>
      <w:rFonts w:ascii="Gadugi" w:eastAsia="Gadugi" w:hAnsi="Gadugi" w:cs="Gadugi"/>
      <w:lang w:bidi="en-US"/>
    </w:rPr>
  </w:style>
  <w:style w:type="paragraph" w:styleId="Piedepgina">
    <w:name w:val="footer"/>
    <w:basedOn w:val="Normal"/>
    <w:link w:val="PiedepginaCar"/>
    <w:uiPriority w:val="99"/>
    <w:unhideWhenUsed/>
    <w:rsid w:val="002D192F"/>
    <w:pPr>
      <w:tabs>
        <w:tab w:val="center" w:pos="4419"/>
        <w:tab w:val="right" w:pos="8838"/>
      </w:tabs>
    </w:pPr>
  </w:style>
  <w:style w:type="character" w:customStyle="1" w:styleId="PiedepginaCar">
    <w:name w:val="Pie de página Car"/>
    <w:basedOn w:val="Fuentedeprrafopredeter"/>
    <w:link w:val="Piedepgina"/>
    <w:uiPriority w:val="99"/>
    <w:rsid w:val="002D192F"/>
    <w:rPr>
      <w:rFonts w:ascii="Gadugi" w:eastAsia="Gadugi" w:hAnsi="Gadugi" w:cs="Gadug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119.92.161.2/internal/CasREgistr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ada.ca/en/environment-climate-change/services/canadian-environmenta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5</Pages>
  <Words>1600</Words>
  <Characters>9120</Characters>
  <Application>Microsoft Office Word</Application>
  <DocSecurity>0</DocSecurity>
  <Lines>76</Lines>
  <Paragraphs>21</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Microsoft Word - PPG Frequently Asked Questions (FAQ).docx</vt:lpstr>
      <vt:lpstr>¿A QUÉ SE REFIERE PPG CON DECLARACIÓN DEL 100% DE LA COMPOSICIÓN?”	</vt:lpstr>
      <vt:lpstr>¿CÓMO SE SELECCIONA LA DESIGNACIÓN DE PIGMENTO, RESINA O SOLVENTE?	</vt:lpstr>
      <vt:lpstr>    Australia</vt:lpstr>
      <vt:lpstr>    Canadá</vt:lpstr>
      <vt:lpstr>    China</vt:lpstr>
      <vt:lpstr>    Unión Europea</vt:lpstr>
      <vt:lpstr>    Japón</vt:lpstr>
      <vt:lpstr>    Corea</vt:lpstr>
      <vt:lpstr>    Nueva Zelanda</vt:lpstr>
      <vt:lpstr>    Filipinas</vt:lpstr>
      <vt:lpstr>    Taiwán</vt:lpstr>
      <vt:lpstr>    Estados Unidos</vt:lpstr>
    </vt:vector>
  </TitlesOfParts>
  <Company>PPG Industries, Inc.</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PPG Frequently Asked Questions (FAQ).docx</dc:title>
  <dc:creator>E311221</dc:creator>
  <cp:lastModifiedBy>Luna Martinez, Monica Gabriela [C]</cp:lastModifiedBy>
  <cp:revision>10</cp:revision>
  <dcterms:created xsi:type="dcterms:W3CDTF">2019-11-15T14:48:00Z</dcterms:created>
  <dcterms:modified xsi:type="dcterms:W3CDTF">2019-12-05T16:16:00Z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LastSaved">
    <vt:filetime>2019-11-15T00:00:00Z</vt:filetime>
  </property>
</Properties>
</file>